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BC5C" w14:textId="77777777" w:rsidR="00BA7A56" w:rsidRPr="00A22C14" w:rsidRDefault="00360F58">
      <w:pPr>
        <w:spacing w:before="480" w:after="0" w:line="240" w:lineRule="auto"/>
        <w:jc w:val="center"/>
      </w:pPr>
      <w:r w:rsidRPr="00A22C14">
        <w:rPr>
          <w:rFonts w:ascii="Times New Roman" w:hAnsi="Times New Roman" w:cs="Times New Roman"/>
          <w:b/>
          <w:bCs/>
          <w:sz w:val="24"/>
          <w:szCs w:val="24"/>
        </w:rPr>
        <w:t>VERGİ USUL KANUNU GENEL TEBLİĞİ</w:t>
      </w:r>
    </w:p>
    <w:p w14:paraId="410AD2B7" w14:textId="77777777" w:rsidR="00BA7A56" w:rsidRPr="00A22C14" w:rsidRDefault="00360F58">
      <w:pPr>
        <w:spacing w:after="0" w:line="240" w:lineRule="auto"/>
        <w:jc w:val="center"/>
      </w:pPr>
      <w:r w:rsidRPr="00A22C14">
        <w:rPr>
          <w:rFonts w:ascii="Times New Roman" w:hAnsi="Times New Roman" w:cs="Times New Roman"/>
          <w:b/>
          <w:bCs/>
          <w:sz w:val="24"/>
          <w:szCs w:val="24"/>
        </w:rPr>
        <w:t>(SIRA NO: 537)</w:t>
      </w:r>
    </w:p>
    <w:p w14:paraId="57428049" w14:textId="77777777" w:rsidR="00BA7A56" w:rsidRPr="00A22C14" w:rsidRDefault="00360F58">
      <w:pPr>
        <w:pStyle w:val="Balk1"/>
        <w:jc w:val="center"/>
        <w:rPr>
          <w:rFonts w:eastAsia="Times New Roman"/>
        </w:rPr>
      </w:pPr>
      <w:bookmarkStart w:id="0" w:name="_Toc103166149"/>
      <w:r w:rsidRPr="00A22C14">
        <w:rPr>
          <w:rFonts w:ascii="Times New Roman" w:eastAsia="Times New Roman" w:hAnsi="Times New Roman"/>
          <w:color w:val="auto"/>
          <w:sz w:val="24"/>
          <w:szCs w:val="24"/>
        </w:rPr>
        <w:t>BİRİNCİ BÖLÜM</w:t>
      </w:r>
      <w:bookmarkEnd w:id="0"/>
    </w:p>
    <w:p w14:paraId="2D404723" w14:textId="77777777" w:rsidR="00BA7A56" w:rsidRPr="00A22C14" w:rsidRDefault="00360F58">
      <w:pPr>
        <w:pStyle w:val="Balk1"/>
        <w:spacing w:before="0"/>
        <w:jc w:val="center"/>
        <w:rPr>
          <w:rFonts w:eastAsia="Times New Roman"/>
        </w:rPr>
      </w:pPr>
      <w:r w:rsidRPr="00A22C14">
        <w:rPr>
          <w:rFonts w:ascii="Times New Roman" w:eastAsia="Times New Roman" w:hAnsi="Times New Roman"/>
          <w:color w:val="auto"/>
          <w:sz w:val="24"/>
          <w:szCs w:val="24"/>
        </w:rPr>
        <w:t>Başlangıç Hükümleri</w:t>
      </w:r>
    </w:p>
    <w:p w14:paraId="15F5E2A8" w14:textId="77777777" w:rsidR="00BA7A56" w:rsidRPr="00A22C14" w:rsidRDefault="00360F58">
      <w:pPr>
        <w:pStyle w:val="Balk2"/>
        <w:spacing w:before="120"/>
        <w:ind w:firstLine="709"/>
        <w:rPr>
          <w:rFonts w:eastAsia="Times New Roman"/>
        </w:rPr>
      </w:pPr>
      <w:bookmarkStart w:id="1" w:name="_Toc103166151"/>
      <w:r w:rsidRPr="00A22C14">
        <w:rPr>
          <w:rFonts w:ascii="Times New Roman" w:eastAsia="Times New Roman" w:hAnsi="Times New Roman"/>
          <w:color w:val="auto"/>
          <w:sz w:val="24"/>
          <w:szCs w:val="24"/>
        </w:rPr>
        <w:t>Amaç ve kapsam</w:t>
      </w:r>
      <w:bookmarkEnd w:id="1"/>
    </w:p>
    <w:p w14:paraId="150511D0"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1- </w:t>
      </w:r>
      <w:r w:rsidRPr="00A22C14">
        <w:rPr>
          <w:rFonts w:ascii="Times New Roman" w:hAnsi="Times New Roman" w:cs="Times New Roman"/>
          <w:sz w:val="24"/>
          <w:szCs w:val="24"/>
        </w:rPr>
        <w:t>(1)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14/10/2021 tarihli ve 7338 sayılı Vergi Usul Kanunu ile Bazı Kanunlarda Değişiklik Yapılmasına Dair Kanunun;</w:t>
      </w:r>
    </w:p>
    <w:p w14:paraId="7E8916A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 31 inci maddesiyle 4/1/1961 tarihli ve 213 sayılı Vergi Usul Kanununun mükerrer 298 inci maddesine eklenen (Ç) fıkrasıyla, enflasyon düzeltmesi yapma şartlarının oluşmadığı dönemlerde, kapsama giren mükelleflerin, amortismana tabi iktisadi kıymetlerini yeniden değerlemeye tabi tutabilmelerine,</w:t>
      </w:r>
    </w:p>
    <w:p w14:paraId="6C37DAF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b) 52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maddesiyle 213 sayılı Kanuna eklenen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maddeyle de, 7338 sayılı Kanunla 213 sayılı Kanunun mükerrer 298 inci maddesine eklenen (Ç) fıkrası kapsamında yeniden değerleme öncesinde, kapsama giren mükelleflerin, bilançolarına kayıtlı bulunan taşınmazlar ile amortismana tabi diğer iktisadi kıymetlerini önceki hesap döneminin sonu itibarıyla yeniden değerlemeye tabi tutabilmelerine,</w:t>
      </w:r>
    </w:p>
    <w:p w14:paraId="35D71F3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imkân sağlanmıştır.</w:t>
      </w:r>
    </w:p>
    <w:p w14:paraId="18D4C4A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7338 sayılı Kanunla 213 sayılı Kanuna eklenen; mükerrer 298 inci maddenin (Ç) fıkrası ile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maddenin uygulamasına ilişkin usul ve esasların belirlenmesi bu Tebliğin amaç ve kapsamını teşkil etmektedir.</w:t>
      </w:r>
    </w:p>
    <w:p w14:paraId="35897F22" w14:textId="77777777" w:rsidR="00BA7A56" w:rsidRPr="00A22C14" w:rsidRDefault="00360F58">
      <w:pPr>
        <w:pStyle w:val="Balk2"/>
        <w:ind w:firstLine="709"/>
        <w:rPr>
          <w:rFonts w:eastAsia="Times New Roman"/>
        </w:rPr>
      </w:pPr>
      <w:bookmarkStart w:id="2" w:name="_Toc103166152"/>
      <w:r w:rsidRPr="00A22C14">
        <w:rPr>
          <w:rFonts w:ascii="Times New Roman" w:eastAsia="Times New Roman" w:hAnsi="Times New Roman"/>
          <w:color w:val="auto"/>
          <w:sz w:val="24"/>
          <w:szCs w:val="24"/>
        </w:rPr>
        <w:t>Yasal mevzuat ve dayanak</w:t>
      </w:r>
      <w:bookmarkEnd w:id="2"/>
    </w:p>
    <w:p w14:paraId="76DEF8DD"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2- </w:t>
      </w:r>
      <w:r w:rsidRPr="00A22C14">
        <w:rPr>
          <w:rFonts w:ascii="Times New Roman" w:hAnsi="Times New Roman" w:cs="Times New Roman"/>
          <w:sz w:val="24"/>
          <w:szCs w:val="24"/>
        </w:rPr>
        <w:t>(1)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213 sayılı Kanunun;</w:t>
      </w:r>
    </w:p>
    <w:p w14:paraId="62FE3B5B"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b/>
          <w:bCs/>
          <w:sz w:val="24"/>
          <w:szCs w:val="24"/>
        </w:rPr>
        <w:t>- Mükerrer 298 inci maddesinde,</w:t>
      </w:r>
      <w:r w:rsidRPr="00A22C14">
        <w:rPr>
          <w:rFonts w:ascii="Times New Roman" w:hAnsi="Times New Roman" w:cs="Times New Roman"/>
          <w:sz w:val="24"/>
          <w:szCs w:val="24"/>
        </w:rPr>
        <w:t xml:space="preserve"> “A) Malî tablolarda yer alan parasal olmayan kıymetler aşağıdaki hükümlere göre enflasyon düzeltmesine tâbi tutulur.</w:t>
      </w:r>
    </w:p>
    <w:p w14:paraId="4E3802AD"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1. Kazançlarını bilanço esasına göre tespit eden gelir ve kurumlar vergisi mükellefleri fiyat endeksindeki artışın, içinde bulunulan dönem dahil son üç hesap döneminde %100'den ve içinde bulunulan hesap döneminde % 10'dan fazla olması halinde malî tablolarını enflasyon düzeltmesine tâbi tutarlar. Enflasyon düzeltmesi uygulaması, her iki şartın birlikte gerçekleşmemesi halinde sona erer.</w:t>
      </w:r>
    </w:p>
    <w:p w14:paraId="55CB80E9"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 xml:space="preserve">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dahil önceki </w:t>
      </w:r>
      <w:proofErr w:type="spellStart"/>
      <w:r w:rsidRPr="00A22C14">
        <w:rPr>
          <w:rFonts w:ascii="Times New Roman" w:hAnsi="Times New Roman" w:cs="Times New Roman"/>
          <w:sz w:val="24"/>
          <w:szCs w:val="24"/>
        </w:rPr>
        <w:t>otuzaltı</w:t>
      </w:r>
      <w:proofErr w:type="spellEnd"/>
      <w:r w:rsidRPr="00A22C14">
        <w:rPr>
          <w:rFonts w:ascii="Times New Roman" w:hAnsi="Times New Roman" w:cs="Times New Roman"/>
          <w:sz w:val="24"/>
          <w:szCs w:val="24"/>
        </w:rPr>
        <w:t xml:space="preserve"> ay ve içinde bulunulan hesap dönemi yerine son </w:t>
      </w:r>
      <w:proofErr w:type="spellStart"/>
      <w:r w:rsidRPr="00A22C14">
        <w:rPr>
          <w:rFonts w:ascii="Times New Roman" w:hAnsi="Times New Roman" w:cs="Times New Roman"/>
          <w:sz w:val="24"/>
          <w:szCs w:val="24"/>
        </w:rPr>
        <w:t>oniki</w:t>
      </w:r>
      <w:proofErr w:type="spellEnd"/>
      <w:r w:rsidRPr="00A22C14">
        <w:rPr>
          <w:rFonts w:ascii="Times New Roman" w:hAnsi="Times New Roman" w:cs="Times New Roman"/>
          <w:sz w:val="24"/>
          <w:szCs w:val="24"/>
        </w:rPr>
        <w:t xml:space="preserve"> ay dikkate alınır. Bir hesap dönemi içindeki geçici vergi dönemlerinin herhangi birinde düzeltme yapılması halinde takip eden geçici vergi dönemlerinde ve içinde bulunulan hesap dönemi sonunda da düzeltme yapılır.</w:t>
      </w:r>
    </w:p>
    <w:p w14:paraId="7B1D5138"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Cumhurbaşkanı; bu maddede yer alan % 100 oranını % 35'e kadar indirmeye veya tekrar kanunî seviyesine kadar yükseltmeye, % 10 oranını ise % 25'e kadar çıkarmaya veya tekrar kanunî seviyesine kadar indirmeye yetkilidir.</w:t>
      </w:r>
    </w:p>
    <w:p w14:paraId="2EC1C4BC"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w:t>
      </w:r>
    </w:p>
    <w:p w14:paraId="5AA52FA5"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lastRenderedPageBreak/>
        <w:t>7. Enflasyon düzeltmesi uygulanmayan bir hesap döneminden sonra enflasyon düzeltme şartlarının yeniden oluşması halinde; enflasyon düzeltmesi yapılan en son dönemden başlamak üzere enflasyon düzeltmesi yapılır. Bu şekilde belirlenen geçmiş yıl kârı vergiye tâbi tutulmaz, geçmiş yıl zararı zarar olarak kabul edilmez. Ancak, matrahın tespitinde geçmiş yıl malî zararları mukayyet değerleri ile dikkate alınır. Birikmiş amortismanlar, ait oldukları kıymetin bilanço tarihindeki değerinde düzeltme sonrasında ortaya çıkan artış oranı dikkate alınarak düzeltilir.</w:t>
      </w:r>
    </w:p>
    <w:p w14:paraId="0E21B47F"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Bu işlemlerden doğan pasif kalemlere ait fark hesapları için (5) numaralı bendin beşinci paragraf hükmü uygulanır.</w:t>
      </w:r>
    </w:p>
    <w:p w14:paraId="3E1620A9"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w:t>
      </w:r>
    </w:p>
    <w:p w14:paraId="71EFD9E5"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9. Münhasıran sürekli olarak işlenmiş; altın, gümüş alım-satımı ve imali ile iştigal eden mükellefler bu fıkranın (1) numaralı bendinde yer alan şartlara bakılmaksızın enflasyon düzeltmesi yaparlar.</w:t>
      </w:r>
    </w:p>
    <w:p w14:paraId="1987129E"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B) Yeniden değerleme oranı, yeniden değerleme yapılacak yılın Ekim ayında (Ekim ayı dahil) bir önceki yılın aynı dönemine göre Devlet İstatistik Enstitüsünün Toptan Eşya Fiyatları Genel Endeksinde meydana gelen ortalama fiyat artış oranıdır. Bu oran Maliye Bakanlığınca Resmî Gazete ile ilân edilir.</w:t>
      </w:r>
    </w:p>
    <w:p w14:paraId="6DE1E494"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C) Vergi kanunlarında yer alan "toptan eşya fiyatları genel endeksi" ibaresi "üretici fiyatları genel endeksi" ve "TEFE" ibaresi "ÜFE" olarak uygulanır.</w:t>
      </w:r>
    </w:p>
    <w:p w14:paraId="0E0AEFEA" w14:textId="77777777" w:rsidR="00BA7A56" w:rsidRPr="00A22C14" w:rsidRDefault="00360F58">
      <w:pPr>
        <w:pStyle w:val="metin"/>
        <w:spacing w:before="120" w:beforeAutospacing="0" w:after="0" w:afterAutospacing="0"/>
        <w:ind w:firstLine="709"/>
        <w:jc w:val="both"/>
      </w:pPr>
      <w:r w:rsidRPr="00A22C14">
        <w:t>Ç) Tam mükellefiyete tabi ve bilanço esasına göre defter tutan gelir veya kurumlar vergisi mükellefleri (</w:t>
      </w:r>
      <w:proofErr w:type="spellStart"/>
      <w:r w:rsidRPr="00A22C14">
        <w:t>kollektif</w:t>
      </w:r>
      <w:proofErr w:type="spellEnd"/>
      <w:r w:rsidRPr="00A22C14">
        <w:t>, adî komandit ve adî şirketler dahil, (A) fıkrasının (9) numaralı bendi kapsamında söz konusu fıkranın (1) numaralı bendinde yer alan şartlara bakılmaksızın enflasyon düzeltmesi yapanlar ile kayıtlarını Türk para birimi dışında başka bir para birimiyle tutmalarına izin verilenler hariç), (A) fıkrasında yer alan enflasyon düzeltmesi yapma şartlarının gerçekleşmediği hesap dönemlerinin sonu itibarıyla, bilançolarına dahil bulunan amortismana tabi iktisadi kıymetlerini (bu niteliklerini korudukları müddetçe sat-kirala-geri al işlemine veya kira sertifikası ihracına konu edilenler hariç) ve bunlar üzerinden ayrılmış olup bilançolarının pasifinde gösterilen amortismanları aşağıda belirtilen şartlar doğrultusunda yeniden değerleyebilirler.</w:t>
      </w:r>
    </w:p>
    <w:p w14:paraId="54A29815" w14:textId="77777777" w:rsidR="00BA7A56" w:rsidRPr="00A22C14" w:rsidRDefault="00360F58">
      <w:pPr>
        <w:pStyle w:val="metin"/>
        <w:spacing w:before="120" w:beforeAutospacing="0" w:after="0" w:afterAutospacing="0"/>
        <w:ind w:firstLine="709"/>
        <w:jc w:val="both"/>
      </w:pPr>
      <w:r w:rsidRPr="00A22C14">
        <w:t>1. İktisadi kıymetlerin maliyet bedellerine eklenmiş bulunan (iktisadi kıymetlerin aktifleştirildiği hesap dönemine ilişkin olanlar hariç) kur farkları ve kredi faizleri (bunlara isabet eden amortismanlar dahil) yeniden değerleme kapsamına girmez.</w:t>
      </w:r>
    </w:p>
    <w:p w14:paraId="7CB140AE" w14:textId="77777777" w:rsidR="00BA7A56" w:rsidRPr="00A22C14" w:rsidRDefault="00360F58">
      <w:pPr>
        <w:pStyle w:val="metin"/>
        <w:spacing w:before="120" w:beforeAutospacing="0" w:after="0" w:afterAutospacing="0"/>
        <w:ind w:firstLine="709"/>
        <w:jc w:val="both"/>
      </w:pPr>
      <w:r w:rsidRPr="00A22C14">
        <w:t>2. Yeniden değerlemede, iktisadi kıymetlerin ve bunlara ait amortismanların, bu Kanunda yer alan değerleme hükümlerine göre tespit edilen ve değerlemenin yapılacağı hesap dönemi sonu itibarıyla yasal defter kayıtlarında yer alan değerleri dikkate alınır. Amortismanın herhangi bir yılda yapılmamış olması durumunda, yeniden değerlemeye esas alınacak tutar bu amortismanlar tam olarak ayrılmış varsayılarak belirlenir.</w:t>
      </w:r>
    </w:p>
    <w:p w14:paraId="370B585C" w14:textId="77777777" w:rsidR="00BA7A56" w:rsidRPr="00A22C14" w:rsidRDefault="00360F58">
      <w:pPr>
        <w:pStyle w:val="metin"/>
        <w:spacing w:before="120" w:beforeAutospacing="0" w:after="0" w:afterAutospacing="0"/>
        <w:ind w:firstLine="709"/>
        <w:jc w:val="both"/>
      </w:pPr>
      <w:r w:rsidRPr="00A22C14">
        <w:t>3. İktisadi kıymetlerin (2) numaralı bende göre tespit edilen değerleri ve bunlara ilişkin amortismanların, yeniden değerlemenin yapılacağı yıla ait olan yeniden değerleme oranı ile çarpılması suretiyle yeniden değerleme sonrası değerleri bulunur.</w:t>
      </w:r>
    </w:p>
    <w:p w14:paraId="494992B8" w14:textId="77777777" w:rsidR="00BA7A56" w:rsidRPr="00A22C14" w:rsidRDefault="00360F58">
      <w:pPr>
        <w:pStyle w:val="metin"/>
        <w:spacing w:before="120" w:beforeAutospacing="0" w:after="0" w:afterAutospacing="0"/>
        <w:ind w:firstLine="709"/>
        <w:jc w:val="both"/>
      </w:pPr>
      <w:r w:rsidRPr="00A22C14">
        <w:t>Yapılacak değerlemede yeniden değerleme oranı olarak (B) fıkrasında belirtilen oran dikkate alınır. Kendilerine özel hesap dönemi tayin olunan mükellefler için, özel hesap döneminin başladığı takvim yılına ait oran esas alınır.</w:t>
      </w:r>
    </w:p>
    <w:p w14:paraId="268E79C2" w14:textId="77777777" w:rsidR="00BA7A56" w:rsidRPr="00A22C14" w:rsidRDefault="00360F58">
      <w:pPr>
        <w:pStyle w:val="metin"/>
        <w:spacing w:before="120" w:beforeAutospacing="0" w:after="0" w:afterAutospacing="0"/>
        <w:ind w:firstLine="709"/>
        <w:jc w:val="both"/>
      </w:pPr>
      <w:r w:rsidRPr="00A22C14">
        <w:t>Geçici vergi dönemleri itibarıyla yapılacak değerlemede esas alınacak yeniden değerleme oranı, bir önceki yılın Kasım ayından başlamak üzere; 3, 6 ve 9 uncu aylarda bir önceki 3, 6 ve 9 aylık dönemlere göre Türkiye İstatistik Kurumunun Yurt İçi Üretici Fiyat Endeksinde meydana gelen ortalama fiyat artış oranı esas alınmak suretiyle belirlenir.</w:t>
      </w:r>
    </w:p>
    <w:p w14:paraId="42E1C3F2" w14:textId="77777777" w:rsidR="00BA7A56" w:rsidRPr="00A22C14" w:rsidRDefault="00360F58">
      <w:pPr>
        <w:pStyle w:val="metin"/>
        <w:spacing w:before="120" w:beforeAutospacing="0" w:after="0" w:afterAutospacing="0"/>
        <w:ind w:firstLine="709"/>
        <w:jc w:val="both"/>
      </w:pPr>
      <w:r w:rsidRPr="00A22C14">
        <w:t>4. Yeniden değerleme neticesinde iktisadi kıymetlerin değerinde meydana gelen değer artışı, yeniden değerlemeye tabi tutulan iktisadi kıymetlerin her birine isabet eden değer artışı ayrıntılı olarak görünecek şekilde, bilançonun pasifinde özel bir fon hesabında gösterilir. Değer artışı, iktisadi kıymetlerin yeniden değerleme sonrası ve yeniden değerleme öncesi net bilanço aktif değerleri arasındaki farktır. Net bilanço aktif değeri, iktisadi kıymetlerin bilançonun aktifinde yazılı değerlerinden, pasifte yazılı amortismanların tenzili suretiyle bulunan değeri ifade eder. İktisadi kıymetler için amortismanın herhangi bir yılda yapılmamış olması durumunda söz konusu değer, bu amortismanlar tam olarak ayrılmış varsayılarak belirlenir.</w:t>
      </w:r>
    </w:p>
    <w:p w14:paraId="6A26E4CB" w14:textId="77777777" w:rsidR="00BA7A56" w:rsidRPr="00A22C14" w:rsidRDefault="00360F58">
      <w:pPr>
        <w:pStyle w:val="metin"/>
        <w:spacing w:before="120" w:beforeAutospacing="0" w:after="0" w:afterAutospacing="0"/>
        <w:ind w:firstLine="709"/>
        <w:jc w:val="both"/>
      </w:pPr>
      <w:r w:rsidRPr="00A22C14">
        <w:t>5. İktisadi kıymetlerini bu fıkra kapsamında yeniden değerlemeye tabi tutan mükellefler bu kıymetlerini, yeniden değerleme sonrasında bulunan değerleri üzerinden amortismana tabi tutmaya devam ederler. Yeniden değerlemeye tabi tutulanların her birine isabet eden değer artışları ile bunların hesap şekilleri amortisman kayıtlarında ayrıntılı olarak gösterilir.</w:t>
      </w:r>
    </w:p>
    <w:p w14:paraId="71241D54" w14:textId="77777777" w:rsidR="00BA7A56" w:rsidRPr="00A22C14" w:rsidRDefault="00360F58">
      <w:pPr>
        <w:pStyle w:val="metin"/>
        <w:spacing w:before="120" w:beforeAutospacing="0" w:after="0" w:afterAutospacing="0"/>
        <w:ind w:firstLine="709"/>
        <w:jc w:val="both"/>
      </w:pPr>
      <w:r w:rsidRPr="00A22C14">
        <w:t>6. 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 Sermayeye eklenen değer artışları, ortaklar tarafından işletmeye ilave edilmiş kıymetler olarak kabul edilir. Bu işlemler kâr dağıtımı sayılmaz.</w:t>
      </w:r>
    </w:p>
    <w:p w14:paraId="11861AB3" w14:textId="77777777" w:rsidR="00BA7A56" w:rsidRPr="00A22C14" w:rsidRDefault="00360F58">
      <w:pPr>
        <w:pStyle w:val="metin"/>
        <w:spacing w:before="120" w:beforeAutospacing="0" w:after="0" w:afterAutospacing="0"/>
        <w:ind w:firstLine="709"/>
        <w:jc w:val="both"/>
      </w:pPr>
      <w:r w:rsidRPr="00A22C14">
        <w:t>7. Yeniden değerlemeye tabi tutulan iktisadi kıymetlerin elden çıkarılması (satış, devir, işletmeden çekiş, tasfiye gibi) halinde, bunlara isabet eden pasifte özel bir fon hesabında gösterilen değer artışları aynen amortismanlar gibi muameleye tabi tutulur.</w:t>
      </w:r>
    </w:p>
    <w:p w14:paraId="60BB102E" w14:textId="77777777" w:rsidR="00BA7A56" w:rsidRPr="00A22C14" w:rsidRDefault="00360F58">
      <w:pPr>
        <w:pStyle w:val="metin"/>
        <w:spacing w:before="120" w:beforeAutospacing="0" w:after="0" w:afterAutospacing="0"/>
        <w:ind w:firstLine="709"/>
        <w:jc w:val="both"/>
      </w:pPr>
      <w:r w:rsidRPr="00A22C14">
        <w:t>8. Her yılın yeniden değerleme oranı ancak o yıla ait değerlemede nazara alınabilir. Yeniden değerlemenin herhangi bir yıl yapılmamasından veya değerleme oranının düşük uygulanmasından dolayı daha sonraki yıllarda geçmiş dönemlere ilişkin yeniden değerleme yapılamaz.</w:t>
      </w:r>
    </w:p>
    <w:p w14:paraId="036895AC" w14:textId="77777777" w:rsidR="00BA7A56" w:rsidRPr="00A22C14" w:rsidRDefault="00360F58">
      <w:pPr>
        <w:pStyle w:val="metin"/>
        <w:spacing w:before="120" w:beforeAutospacing="0" w:after="0" w:afterAutospacing="0"/>
        <w:ind w:firstLine="709"/>
        <w:jc w:val="both"/>
      </w:pPr>
      <w:r w:rsidRPr="00A22C14">
        <w:t>9. Hesap dönemi içinde aktife giren iktisadi kıymetler için aktife girdiği hesap döneminde, yeniden değerleme yapılmaz.</w:t>
      </w:r>
    </w:p>
    <w:p w14:paraId="5E429C9B" w14:textId="77777777" w:rsidR="00BA7A56" w:rsidRPr="00A22C14" w:rsidRDefault="00360F58">
      <w:pPr>
        <w:pStyle w:val="metin"/>
        <w:spacing w:before="120" w:beforeAutospacing="0" w:after="0" w:afterAutospacing="0"/>
        <w:ind w:firstLine="709"/>
        <w:jc w:val="both"/>
      </w:pPr>
      <w:r w:rsidRPr="00A22C14">
        <w:t>10. Yeniden değerlemeye tabi tutulan iktisadi kıymetlerin elden çıkarılmasından önce (A) fıkrasında belirtilen enflasyon düzeltmesi yapılmasına ilişkin şartların oluşması halinde, anılan fıkranın (7) numaralı bendi uyarınca enflasyon düzeltmesi yapılır. Söz konusu bent gereği öz sermaye kalemlerinin düzeltilmesinde bu madde kapsamındaki yeniden değerleme değer artış fonu öz sermayeden düşülür. Ayrıca mezkûr değer artış fonunun sermayeye ilavesi nedeniyle oluşan sermaye artışları sermaye artışı olarak dikkate alınmaz ve enflasyon düzeltmesine tabi tutulmaz.</w:t>
      </w:r>
    </w:p>
    <w:p w14:paraId="3C7EDE32" w14:textId="77777777" w:rsidR="00BA7A56" w:rsidRPr="00A22C14" w:rsidRDefault="00360F58">
      <w:pPr>
        <w:pStyle w:val="metin"/>
        <w:spacing w:before="120" w:beforeAutospacing="0" w:after="0" w:afterAutospacing="0"/>
        <w:ind w:firstLine="709"/>
        <w:jc w:val="both"/>
      </w:pPr>
      <w:r w:rsidRPr="00A22C14">
        <w:t>11. (A) fıkrası uyarınca enflasyon düzeltmesine ilişkin şartların oluştuğu dönemlerde, bu fıkra uyarınca yeniden değerleme yapılmaz. Anılan fıkrada belirtilen enflasyon düzeltmesine ilişkin şartların oluşmadığı ilk hesap döneminden itibaren, bu fıkra hükümleri uyarınca yeniden değerleme uygulamasına devam olunabilir. Bu durumda iktisadi kıymetlerin yeniden değerlemesine esas değerler olarak, enflasyon düzeltmesine tabi tutulmuş son bilançoda yer alan değerler dikkate alınır. Bu değerin tespitinde, iktisadi kıymetler için amortismanın herhangi bir yılda yapılmamış olması durumunda, bu amortismanlar tam olarak ayrılmış varsayılır.</w:t>
      </w:r>
    </w:p>
    <w:p w14:paraId="6A1EEF9D" w14:textId="77777777" w:rsidR="00BA7A56" w:rsidRPr="00A22C14" w:rsidRDefault="00360F58">
      <w:pPr>
        <w:pStyle w:val="metin"/>
        <w:spacing w:before="120" w:beforeAutospacing="0" w:after="0" w:afterAutospacing="0"/>
        <w:ind w:firstLine="709"/>
        <w:jc w:val="both"/>
      </w:pPr>
      <w:r w:rsidRPr="00A22C14">
        <w:t>12. Bu fıkra kapsamında yeniden değerleme yapılan hesap döneminden sonra (A) fıkrası uyarınca enflasyon düzeltmesi şartlarının yeniden oluşması durumunda, bu fıkra hükümlerine göre yeniden değerlemeye tabi tutulmuş olan iktisadi kıymetler ile bunlara ilişkin amortismanlar düzeltilmiş son değerleri dikkate alınarak enflasyon düzeltmesine tabi tutulur.</w:t>
      </w:r>
    </w:p>
    <w:p w14:paraId="3FDB56DE" w14:textId="77777777" w:rsidR="00BA7A56" w:rsidRPr="00A22C14" w:rsidRDefault="00360F58">
      <w:pPr>
        <w:pStyle w:val="metin"/>
        <w:spacing w:before="120" w:beforeAutospacing="0" w:after="0" w:afterAutospacing="0"/>
        <w:ind w:firstLine="709"/>
        <w:jc w:val="both"/>
      </w:pPr>
      <w:r w:rsidRPr="00A22C14">
        <w:t>13. Yeniden değerlemenin herhangi bir yılda yapılmaması durumunda, sonraki hesap dönemlerine ilişkin olarak bu fıkra kapsamında yeniden değerleme yapılabilir.</w:t>
      </w:r>
    </w:p>
    <w:p w14:paraId="5CA04DA6" w14:textId="77777777" w:rsidR="00BA7A56" w:rsidRPr="00A22C14" w:rsidRDefault="00360F58">
      <w:pPr>
        <w:pStyle w:val="metin"/>
        <w:spacing w:before="120" w:beforeAutospacing="0" w:after="0" w:afterAutospacing="0"/>
        <w:ind w:firstLine="709"/>
        <w:jc w:val="both"/>
      </w:pPr>
      <w:r w:rsidRPr="00A22C14">
        <w:t>14. Bu fıkranın uygulanmasına ilişkin usul ve esasları belirlemeye Hazine ve Maliye Bakanlığı yetkilidir.”,</w:t>
      </w:r>
    </w:p>
    <w:p w14:paraId="0CCFD2B1" w14:textId="77777777" w:rsidR="00BA7A56" w:rsidRPr="00A22C14" w:rsidRDefault="00360F58">
      <w:pPr>
        <w:pStyle w:val="metin"/>
        <w:spacing w:before="120" w:beforeAutospacing="0" w:after="0" w:afterAutospacing="0"/>
        <w:ind w:firstLine="709"/>
        <w:jc w:val="both"/>
      </w:pPr>
      <w:r w:rsidRPr="00A22C14">
        <w:rPr>
          <w:b/>
          <w:bCs/>
        </w:rPr>
        <w:t xml:space="preserve">- Geçici 32 </w:t>
      </w:r>
      <w:proofErr w:type="spellStart"/>
      <w:r w:rsidRPr="00A22C14">
        <w:rPr>
          <w:b/>
          <w:bCs/>
        </w:rPr>
        <w:t>nci</w:t>
      </w:r>
      <w:proofErr w:type="spellEnd"/>
      <w:r w:rsidRPr="00A22C14">
        <w:rPr>
          <w:b/>
          <w:bCs/>
        </w:rPr>
        <w:t xml:space="preserve"> maddesinde,</w:t>
      </w:r>
      <w:r w:rsidRPr="00A22C14">
        <w:t xml:space="preserve"> “Bu maddeyi ihdas eden Kanunla mükerrer 298 inci maddeye eklenen (Ç) fıkrası kapsamında yeniden değerleme yapabilecek olan mükellefler, anılan fıkra uyarınca ilk kez yeniden değerleme yapacakları hesap döneminden önceki hesap döneminin sonu itibarıyla bilançolarına kayıtlı bulunan taşınmazlar ile amortismana tabi diğer iktisadi kıymetlerini (bu niteliklerini korudukları müddetçe sat-kirala-geri al işlemine veya kira sertifikası ihracına konu edilen taşınmaz ve iktisadi kıymetler hariç) aşağıdaki şartlarla yeniden değerleyebilirler.</w:t>
      </w:r>
    </w:p>
    <w:p w14:paraId="1BD28DAB" w14:textId="77777777" w:rsidR="00BA7A56" w:rsidRPr="00A22C14" w:rsidRDefault="00360F58">
      <w:pPr>
        <w:pStyle w:val="metin"/>
        <w:spacing w:before="120" w:beforeAutospacing="0" w:after="0" w:afterAutospacing="0"/>
        <w:ind w:firstLine="709"/>
        <w:jc w:val="both"/>
      </w:pPr>
      <w:r w:rsidRPr="00A22C14">
        <w:t>a) Yeniden değerlemede, taşınmazlar ile amortismana tabi diğer iktisadi kıymetlerin ve bunlara ait amortismanların, bu Kanunda yer alan değerleme hükümlerine göre tespit edilen ve bu Kanunun mükerrer 298 inci maddesinin (Ç) fıkrası uyarınca ilk kez yeniden değerleme yapılacak hesap döneminden önceki hesap döneminin sonu itibarıyla yasal defter kayıtlarında yer alan değerleri dikkate alınır. Amortismanın herhangi bir yılda yapılmamış olması durumunda, yeniden değerlemeye esas alınacak tutar bu amortismanlar tam olarak ayrılmış varsayılarak belirlenir.</w:t>
      </w:r>
    </w:p>
    <w:p w14:paraId="7791A9E4" w14:textId="77777777" w:rsidR="00BA7A56" w:rsidRPr="00A22C14" w:rsidRDefault="00360F58">
      <w:pPr>
        <w:pStyle w:val="metin"/>
        <w:spacing w:before="120" w:beforeAutospacing="0" w:after="0" w:afterAutospacing="0"/>
        <w:ind w:firstLine="709"/>
        <w:jc w:val="both"/>
      </w:pPr>
      <w:r w:rsidRPr="00A22C14">
        <w:t>b) Taşınmazlar ve amortismana tabi diğer iktisadi kıymetlerin (a) bendine göre tespit edilen değerleri ve bunlara ilişkin amortismanların yeniden değerleme oranı ile çarpılması suretiyle yeniden değerleme sonrası değerleri bulunur.</w:t>
      </w:r>
    </w:p>
    <w:p w14:paraId="2A2F88B0" w14:textId="77777777" w:rsidR="00BA7A56" w:rsidRPr="00A22C14" w:rsidRDefault="00360F58">
      <w:pPr>
        <w:pStyle w:val="metin"/>
        <w:spacing w:before="120" w:beforeAutospacing="0" w:after="0" w:afterAutospacing="0"/>
        <w:ind w:firstLine="709"/>
        <w:jc w:val="both"/>
      </w:pPr>
      <w:r w:rsidRPr="00A22C14">
        <w:t>Yapılacak değerlemede esas alınacak yeniden değerleme oranı olarak;</w:t>
      </w:r>
    </w:p>
    <w:p w14:paraId="7C9BA153" w14:textId="77777777" w:rsidR="00BA7A56" w:rsidRPr="00A22C14" w:rsidRDefault="00360F58">
      <w:pPr>
        <w:pStyle w:val="metin"/>
        <w:spacing w:before="120" w:beforeAutospacing="0" w:after="0" w:afterAutospacing="0"/>
        <w:ind w:firstLine="709"/>
        <w:jc w:val="both"/>
      </w:pPr>
      <w:r w:rsidRPr="00A22C14">
        <w:t>1. Bu Kanunun mükerrer 298 inci maddesinin (A) fıkrasına göre enflasyon düzeltmesine tabi tutulan;</w:t>
      </w:r>
    </w:p>
    <w:p w14:paraId="7988E1BD" w14:textId="77777777" w:rsidR="00BA7A56" w:rsidRPr="00A22C14" w:rsidRDefault="00360F58">
      <w:pPr>
        <w:pStyle w:val="metin"/>
        <w:spacing w:before="120" w:beforeAutospacing="0" w:after="0" w:afterAutospacing="0"/>
        <w:ind w:firstLine="709"/>
        <w:jc w:val="both"/>
      </w:pPr>
      <w:r w:rsidRPr="00A22C14">
        <w:t>i) En son bilançoda yer alan taşınmazlar ve amortismana tabi diğer iktisadi kıymetler ile bunların amortismanları için, anılan maddenin (Ç) fıkrası kapsamında yapılacak yeniden değerlemenin ilgili olduğu hesap döneminden önceki hesap döneminin son ayına ilişkin Yİ-ÜFE değerinin, söz konusu bilançonun ait olduğu tarihi takip eden aya ilişkin Yİ-ÜFE değerine bölünmesi ile bulunan oran,</w:t>
      </w:r>
    </w:p>
    <w:p w14:paraId="134901C7" w14:textId="77777777" w:rsidR="00BA7A56" w:rsidRPr="00A22C14" w:rsidRDefault="00360F58">
      <w:pPr>
        <w:pStyle w:val="metin"/>
        <w:spacing w:before="120" w:beforeAutospacing="0" w:after="0" w:afterAutospacing="0"/>
        <w:ind w:firstLine="709"/>
        <w:jc w:val="both"/>
      </w:pPr>
      <w:r w:rsidRPr="00A22C14">
        <w:t>ii) En son bilanço tarihinden sonra iktisap edilen taşınmazlar ve amortismana tabi diğer iktisadi kıymetler ile bunların amortismanları için, anılan maddenin (Ç) fıkrası kapsamında yapılacak yeniden değerlemenin ilgili olduğu hesap döneminden önceki hesap döneminin son ayına ilişkin Yİ-ÜFE değerinin, bunların iktisap edildiği ayı izleyen aya ilişkin Yİ-ÜFE değerine bölünmesi ile bulunan oran,</w:t>
      </w:r>
    </w:p>
    <w:p w14:paraId="72D5FB58" w14:textId="77777777" w:rsidR="00BA7A56" w:rsidRPr="00A22C14" w:rsidRDefault="00360F58">
      <w:pPr>
        <w:pStyle w:val="metin"/>
        <w:spacing w:before="120" w:beforeAutospacing="0" w:after="0" w:afterAutospacing="0"/>
        <w:ind w:firstLine="709"/>
        <w:jc w:val="both"/>
      </w:pPr>
      <w:r w:rsidRPr="00A22C14">
        <w:t>2. Daha önce Kanunun geçici 31 inci maddesinin;</w:t>
      </w:r>
    </w:p>
    <w:p w14:paraId="161846D2" w14:textId="77777777" w:rsidR="00BA7A56" w:rsidRPr="00A22C14" w:rsidRDefault="00360F58">
      <w:pPr>
        <w:pStyle w:val="metin"/>
        <w:spacing w:before="120" w:beforeAutospacing="0" w:after="0" w:afterAutospacing="0"/>
        <w:ind w:firstLine="709"/>
        <w:jc w:val="both"/>
      </w:pPr>
      <w:r w:rsidRPr="00A22C14">
        <w:t>i) Birinci fıkrasında yer alan tarihe kadar yeniden değerlemeye tabi tutulan taşınmazlar ve amortismanları için, mükerrer 298 inci maddenin (Ç) fıkrası kapsamında yapılacak yeniden değerlemenin ilgili olduğu hesap döneminden önceki hesap döneminin son ayına ilişkin Yİ-ÜFE değerinin, 2018 yılı Mayıs ayına ilişkin Yİ-ÜFE değerine bölünmesi ile bulunan oran,</w:t>
      </w:r>
    </w:p>
    <w:p w14:paraId="3C61B6D6" w14:textId="77777777" w:rsidR="00BA7A56" w:rsidRPr="00A22C14" w:rsidRDefault="00360F58">
      <w:pPr>
        <w:pStyle w:val="metin"/>
        <w:spacing w:before="120" w:beforeAutospacing="0" w:after="0" w:afterAutospacing="0"/>
        <w:ind w:firstLine="709"/>
        <w:jc w:val="both"/>
      </w:pPr>
      <w:r w:rsidRPr="00A22C14">
        <w:t>ii) Yedinci fıkrasında yer alan tarihe kadar yeniden değerlemeye tabi tutulan taşınmazlar ve amortismana tabi diğer iktisadi kıymetler ile bunların amortismanları için, mükerrer 298 inci maddenin (Ç) fıkrası kapsamında yapılacak yeniden değerlemenin ilgili olduğu hesap döneminden önceki hesap döneminin son ayına ilişkin Yİ-ÜFE değerinin, 2021 yılı Haziran ayına ilişkin Yİ-ÜFE değerine bölünmesi ile bulunan oran,</w:t>
      </w:r>
    </w:p>
    <w:p w14:paraId="0BB013B3" w14:textId="77777777" w:rsidR="00BA7A56" w:rsidRPr="00A22C14" w:rsidRDefault="00360F58">
      <w:pPr>
        <w:pStyle w:val="metin"/>
        <w:spacing w:before="120" w:beforeAutospacing="0" w:after="0" w:afterAutospacing="0"/>
        <w:ind w:firstLine="709"/>
        <w:jc w:val="both"/>
      </w:pPr>
      <w:r w:rsidRPr="00A22C14">
        <w:t>dikkate alınır. Bu bent uyarınca dikkate alınacak Yİ-ÜFE ibaresi; Türkiye İstatistik Kurumunun her ay için belirlediği 1/1/2005 tarihinden itibaren üretici fiyatları endeksi (ÜFE) değerlerini, 1/1/2014 tarihinden itibaren yurt içi üretici fiyat endeksi (Yİ-ÜFE) değerlerini ifade eder.</w:t>
      </w:r>
    </w:p>
    <w:p w14:paraId="7CF07957" w14:textId="77777777" w:rsidR="00BA7A56" w:rsidRPr="00A22C14" w:rsidRDefault="00360F58">
      <w:pPr>
        <w:pStyle w:val="metin"/>
        <w:spacing w:before="120" w:beforeAutospacing="0" w:after="0" w:afterAutospacing="0"/>
        <w:ind w:firstLine="709"/>
        <w:jc w:val="both"/>
      </w:pPr>
      <w:r w:rsidRPr="00A22C14">
        <w:t>c) Yeniden değerleme neticesinde taşınmazlar ve amortismana tabi diğer iktisadi kıymetlerin değerinde meydana gelecek değer artışı, yeniden değerlemeye tabi tutulan taşınmazlar ve amortismana tabi diğer iktisadi kıymetlerin her birine isabet eden değer artışları ayrıntılı olarak gösterilecek şekilde, bilançonun pasifinde özel bir fon hesabında gösterilir. Değer artışı, taşınmazlar ve amortismana tabi diğer iktisadi kıymetlerin yeniden değerleme sonrası ve yeniden değerleme öncesi net bilanço aktif değerleri arasındaki farktır. Net bilanço aktif değeri, taşınmazlar ve amortismana tabi diğer iktisadi kıymetlerin bilançonun aktifinde yazılı değerlerinden, pasifte yazılı amortismanların tenzili suretiyle bulunan değeri ifade eder.</w:t>
      </w:r>
    </w:p>
    <w:p w14:paraId="306BEB1A" w14:textId="77777777" w:rsidR="00BA7A56" w:rsidRPr="00A22C14" w:rsidRDefault="00360F58">
      <w:pPr>
        <w:pStyle w:val="metin"/>
        <w:spacing w:before="120" w:beforeAutospacing="0" w:after="0" w:afterAutospacing="0"/>
        <w:ind w:firstLine="709"/>
        <w:jc w:val="both"/>
      </w:pPr>
      <w:r w:rsidRPr="00A22C14">
        <w:t>Taşınmaz ve amortismana tabi diğer iktisadi kıymetlerini bu madde kapsamında yeniden değerlemeye tabi tutan mükellefler bunları, yapılan yeniden değerleme sonrasında bulunan değerleri üzerinden amortismana tabi tutmaya devam ederler.</w:t>
      </w:r>
    </w:p>
    <w:p w14:paraId="37271EE2" w14:textId="77777777" w:rsidR="00BA7A56" w:rsidRPr="00A22C14" w:rsidRDefault="00360F58">
      <w:pPr>
        <w:pStyle w:val="metin"/>
        <w:spacing w:before="120" w:beforeAutospacing="0" w:after="0" w:afterAutospacing="0"/>
        <w:ind w:firstLine="709"/>
        <w:jc w:val="both"/>
      </w:pPr>
      <w:r w:rsidRPr="00A22C14">
        <w:t>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Bu fıkra kapsamında ödenen vergi; gelir ve kurumlar vergisinden mahsup edilmez, gelir ve kurumlar vergisi matrahının tespitinde gider olarak kabul edilmez. Beyanın zamanında yapılmaması ya da tahakkuk eden verginin süresinde ödenmemesi halinde bu madde hükümlerinden faydalanılamaz.</w:t>
      </w:r>
    </w:p>
    <w:p w14:paraId="72D8A727" w14:textId="77777777" w:rsidR="00BA7A56" w:rsidRPr="00A22C14" w:rsidRDefault="00360F58">
      <w:pPr>
        <w:pStyle w:val="metin"/>
        <w:spacing w:before="120" w:beforeAutospacing="0" w:after="0" w:afterAutospacing="0"/>
        <w:ind w:firstLine="709"/>
        <w:jc w:val="both"/>
      </w:pPr>
      <w:r w:rsidRPr="00A22C14">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14:paraId="7C918850" w14:textId="77777777" w:rsidR="00BA7A56" w:rsidRPr="00A22C14" w:rsidRDefault="00360F58">
      <w:pPr>
        <w:pStyle w:val="metin"/>
        <w:spacing w:before="120" w:beforeAutospacing="0" w:after="0" w:afterAutospacing="0"/>
        <w:ind w:firstLine="709"/>
        <w:jc w:val="both"/>
      </w:pPr>
      <w:r w:rsidRPr="00A22C14">
        <w:t>Yeniden değerlemeye tabi tutulan taşınmaz ve amortismana tabi diğer iktisadi kıymetlerin elden çıkarılması halinde, pasifte özel bir fon hesabında gösterilen değer artışları, kazancın tespitinde dikkate alınmaz.</w:t>
      </w:r>
    </w:p>
    <w:p w14:paraId="76275CB8" w14:textId="77777777" w:rsidR="00BA7A56" w:rsidRPr="00A22C14" w:rsidRDefault="00360F58">
      <w:pPr>
        <w:pStyle w:val="metin"/>
        <w:spacing w:before="120" w:beforeAutospacing="0" w:after="0" w:afterAutospacing="0"/>
        <w:ind w:firstLine="709"/>
        <w:jc w:val="both"/>
      </w:pPr>
      <w:r w:rsidRPr="00A22C14">
        <w:t>Bu madde kapsamında yeniden değerleme sadece bir kez, bu Kanunun mükerrer 298 inci maddesinin (Ç) fıkrası uyarınca yapılacak yeniden değerleme öncesinde olmak üzere yapılabilir. Bu madde kapsamında yeniden değerleme yapmakla birlikte yeniden değerlemenin ilgili olduğu hesap döneminden sonraki hesap dönemi için mükerrer 298 inci maddenin (Ç) fıkrası kapsamında yeniden değerleme yapmayan mükellefler, daha sonraki dönemlerde mezkûr fıkra kapsamında yapacakları yeniden değerlemede tekrar bu madde kapsamında yeniden değerleme yapamazlar.</w:t>
      </w:r>
    </w:p>
    <w:p w14:paraId="5F1D0231" w14:textId="77777777" w:rsidR="00BA7A56" w:rsidRPr="00A22C14" w:rsidRDefault="00360F58">
      <w:pPr>
        <w:pStyle w:val="metin"/>
        <w:spacing w:before="120" w:beforeAutospacing="0" w:after="0" w:afterAutospacing="0"/>
        <w:ind w:firstLine="709"/>
        <w:jc w:val="both"/>
      </w:pPr>
      <w:r w:rsidRPr="00A22C14">
        <w:t>Bu madde kapsamında yeniden değerlemeye tabi tutulan taşınmazlar ve amortismana tabi diğer iktisadi kıymetlerin elden çıkarılmasından önce bu Kanunun mükerrer 298 inci maddesinin (Ç) fıkrası uyarınca yeniden değerleme yapılmadan mezkûr maddenin (A) fıkrası gereğince enflasyon düzeltmesi yapılmasına ilişkin şartların oluşması halinde, bu madde gereğince oluşan değer artışı fonu öz sermayeden düşülmek suretiyle mezkûr madde uyarınca enflasyon düzeltmesi yapılır.</w:t>
      </w:r>
    </w:p>
    <w:p w14:paraId="76E9FBAC" w14:textId="77777777" w:rsidR="00BA7A56" w:rsidRPr="00A22C14" w:rsidRDefault="00360F58">
      <w:pPr>
        <w:pStyle w:val="metin"/>
        <w:spacing w:before="120" w:beforeAutospacing="0" w:after="0" w:afterAutospacing="0"/>
        <w:ind w:firstLine="709"/>
        <w:jc w:val="both"/>
      </w:pPr>
      <w:r w:rsidRPr="00A22C14">
        <w:t>Bu maddenin uygulanmasına ilişkin usul ve esasları belirlemeye Hazine ve Maliye Bakanlığı yetkilidir.”,</w:t>
      </w:r>
    </w:p>
    <w:p w14:paraId="0968E894" w14:textId="77777777" w:rsidR="00BA7A56" w:rsidRPr="00A22C14" w:rsidRDefault="00360F58">
      <w:pPr>
        <w:pStyle w:val="metin"/>
        <w:spacing w:before="120" w:beforeAutospacing="0" w:after="0" w:afterAutospacing="0"/>
        <w:ind w:firstLine="709"/>
        <w:jc w:val="both"/>
      </w:pPr>
      <w:r w:rsidRPr="00A22C14">
        <w:rPr>
          <w:b/>
          <w:bCs/>
        </w:rPr>
        <w:t>- Geçici 33 üncü maddesinde,</w:t>
      </w:r>
      <w:r w:rsidRPr="00A22C14">
        <w:t xml:space="preserve"> “Geçici vergi dönemleri de dahil olmak üzere 2021 ve 2022 hesap dönemleri (kendilerine özel hesap dönemi tayin edilenlerde 2022 ve 2023 yılında biten hesap dönemleri itibarıyla) ile 2023 hesap dönemi geçici vergi dönemlerinde mükerrer 298 inci madde kapsamındaki enflasyon düzeltmesine ilişkin şartların oluşup oluşmadığına bakılmaksızın mali tablolar enflasyon düzeltmesine tabi tutulmaz.</w:t>
      </w:r>
    </w:p>
    <w:p w14:paraId="18AF293E" w14:textId="77777777" w:rsidR="00BA7A56" w:rsidRPr="00A22C14" w:rsidRDefault="00360F58">
      <w:pPr>
        <w:pStyle w:val="metin"/>
        <w:spacing w:before="120" w:beforeAutospacing="0" w:after="0" w:afterAutospacing="0"/>
        <w:ind w:firstLine="709"/>
        <w:jc w:val="both"/>
      </w:pPr>
      <w:r w:rsidRPr="00A22C14">
        <w:t>Mükerrer 298 inci maddenin (Ç) fıkrası uygulaması açısından, birinci fıkrada enflasyon düzeltmesi yapılmayacağı belirtilen dönemler enflasyon düzeltmesi şartlarının gerçekleşmediği dönem olarak değerlendirilir.</w:t>
      </w:r>
    </w:p>
    <w:p w14:paraId="12CE0133" w14:textId="77777777" w:rsidR="00BA7A56" w:rsidRPr="00A22C14" w:rsidRDefault="00360F58">
      <w:pPr>
        <w:pStyle w:val="metin"/>
        <w:spacing w:before="120" w:beforeAutospacing="0" w:after="0" w:afterAutospacing="0"/>
        <w:ind w:firstLine="709"/>
        <w:jc w:val="both"/>
      </w:pPr>
      <w:r w:rsidRPr="00A22C14">
        <w:t>31/12/2023 tarihli mali tablolar, enflasyon düzeltmesi şartlarının oluşup oluşmadığına bakılmaksızın enflasyon düzeltmesine tabi tutulur. Yapılan enflasyon düzeltmesinden kaynaklanan kâr/zarar farkı geçmiş yıllar kâr/zararı hesabında gösterilir. Bu şekilde tespit edilen geçmiş yıl kârı vergiye tabi tutulmaz, geçmiş yıl zararı zarar olarak kabul edilmez.</w:t>
      </w:r>
    </w:p>
    <w:p w14:paraId="0410B48F" w14:textId="77777777" w:rsidR="00BA7A56" w:rsidRPr="00A22C14" w:rsidRDefault="00360F58">
      <w:pPr>
        <w:pStyle w:val="metin"/>
        <w:spacing w:before="120" w:beforeAutospacing="0" w:after="0" w:afterAutospacing="0"/>
        <w:ind w:firstLine="709"/>
        <w:jc w:val="both"/>
      </w:pPr>
      <w:r w:rsidRPr="00A22C14">
        <w:t>Bu maddenin birinci, ikinci ve üçüncü fıkrası hükümleri, mükerrer 298 inci maddenin (A) fıkrasının (9) numaralı bendi kapsamında olan mükellefler bakımından geçerli değildir.</w:t>
      </w:r>
    </w:p>
    <w:p w14:paraId="0FEB79D0" w14:textId="77777777" w:rsidR="00BA7A56" w:rsidRPr="00A22C14" w:rsidRDefault="00360F58">
      <w:pPr>
        <w:pStyle w:val="metin"/>
        <w:spacing w:before="120" w:beforeAutospacing="0" w:after="0" w:afterAutospacing="0"/>
        <w:ind w:firstLine="709"/>
        <w:jc w:val="both"/>
      </w:pPr>
      <w:r w:rsidRPr="00A22C14">
        <w:t>Bu maddenin uygulanmasına ilişkin usul ve esasları belirlemeye Hazine ve Maliye Bakanlığı yetkilidir.”,</w:t>
      </w:r>
    </w:p>
    <w:p w14:paraId="57ACEC5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hükümleri yer almaktadır.</w:t>
      </w:r>
    </w:p>
    <w:p w14:paraId="1FF2AB6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213 sayılı Kanunun mükerrer 298 inci maddesinin (Ç) fıkrasının (14) numaralı bendi ile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maddesinin son fıkrasının verdiği yetkiye dayanılarak, söz konusu fıkra ile geçici maddenin uygulama usul ve esasları Tebliğin izleyen maddelerinde belirlenmiştir.</w:t>
      </w:r>
    </w:p>
    <w:p w14:paraId="3BA66F4D" w14:textId="77777777" w:rsidR="00BA7A56" w:rsidRPr="00A22C14" w:rsidRDefault="00360F58">
      <w:pPr>
        <w:pStyle w:val="Balk2"/>
        <w:ind w:firstLine="709"/>
        <w:rPr>
          <w:rFonts w:eastAsia="Times New Roman"/>
        </w:rPr>
      </w:pPr>
      <w:bookmarkStart w:id="3" w:name="_Toc103166153"/>
      <w:r w:rsidRPr="00A22C14">
        <w:rPr>
          <w:rFonts w:ascii="Times New Roman" w:eastAsia="Times New Roman" w:hAnsi="Times New Roman"/>
          <w:color w:val="auto"/>
          <w:sz w:val="24"/>
          <w:szCs w:val="24"/>
        </w:rPr>
        <w:t>Tanımlar ve kısaltmalar</w:t>
      </w:r>
      <w:bookmarkEnd w:id="3"/>
    </w:p>
    <w:p w14:paraId="7B08B17D"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3-</w:t>
      </w:r>
      <w:r w:rsidRPr="00A22C14">
        <w:rPr>
          <w:rFonts w:ascii="Times New Roman" w:hAnsi="Times New Roman" w:cs="Times New Roman"/>
          <w:sz w:val="24"/>
          <w:szCs w:val="24"/>
        </w:rPr>
        <w:t xml:space="preserve"> (1) Bu Tebliğ uygulamasında;</w:t>
      </w:r>
    </w:p>
    <w:p w14:paraId="178E046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 193 sayılı Kanun: 31/12/1960 tarihli ve 193 sayılı Gelir Vergisi Kanununu,</w:t>
      </w:r>
    </w:p>
    <w:p w14:paraId="3E4C4806"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 213 sayılı Kanun: 4/1/1961 tarihli ve 213 sayılı Vergi Usul Kanununu,</w:t>
      </w:r>
    </w:p>
    <w:p w14:paraId="0F73EF2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c) 5520 sayılı Kanun: 13/6/2006 tarihli ve 5520 sayılı Kurumlar Vergisi Kanununu,</w:t>
      </w:r>
    </w:p>
    <w:p w14:paraId="6DA9ED3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ç) 7338 sayılı Kanun: 14/10/2021 tarihli ve 7338 sayılı Vergi Usul Kanunu ve Bazı Kanunlarda Değişiklik Yapılmasına İlişkin Kanunu,</w:t>
      </w:r>
    </w:p>
    <w:p w14:paraId="2AFDB56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d) Amortismana tabi iktisadi kıymet: 213 sayılı Kanun uyarınca amortisman yoluyla itfası gereken gayrimenkul, gayrimenkul gibi değerlenen kıymetler (gayrimenkullerin mütemmim </w:t>
      </w:r>
      <w:proofErr w:type="spellStart"/>
      <w:r w:rsidRPr="00A22C14">
        <w:rPr>
          <w:rFonts w:ascii="Times New Roman" w:hAnsi="Times New Roman" w:cs="Times New Roman"/>
          <w:sz w:val="24"/>
          <w:szCs w:val="24"/>
        </w:rPr>
        <w:t>cüzüleri</w:t>
      </w:r>
      <w:proofErr w:type="spellEnd"/>
      <w:r w:rsidRPr="00A22C14">
        <w:rPr>
          <w:rFonts w:ascii="Times New Roman" w:hAnsi="Times New Roman" w:cs="Times New Roman"/>
          <w:sz w:val="24"/>
          <w:szCs w:val="24"/>
        </w:rPr>
        <w:t xml:space="preserve"> ve teferruatı, tesisat ve makinalar, gemiler ve diğer taşıtlar, </w:t>
      </w:r>
      <w:proofErr w:type="spellStart"/>
      <w:r w:rsidRPr="00A22C14">
        <w:rPr>
          <w:rFonts w:ascii="Times New Roman" w:hAnsi="Times New Roman" w:cs="Times New Roman"/>
          <w:sz w:val="24"/>
          <w:szCs w:val="24"/>
        </w:rPr>
        <w:t>gayrimaddi</w:t>
      </w:r>
      <w:proofErr w:type="spellEnd"/>
      <w:r w:rsidRPr="00A22C14">
        <w:rPr>
          <w:rFonts w:ascii="Times New Roman" w:hAnsi="Times New Roman" w:cs="Times New Roman"/>
          <w:sz w:val="24"/>
          <w:szCs w:val="24"/>
        </w:rPr>
        <w:t xml:space="preserve"> haklar), demirbaşlar, sinema filmleri, şerefiyeler, araştırma-geliştirme harcamaları, özel maliyet bedelleri, aktifleştirilen ilk tesis ve </w:t>
      </w:r>
      <w:proofErr w:type="spellStart"/>
      <w:r w:rsidRPr="00A22C14">
        <w:rPr>
          <w:rFonts w:ascii="Times New Roman" w:hAnsi="Times New Roman" w:cs="Times New Roman"/>
          <w:sz w:val="24"/>
          <w:szCs w:val="24"/>
        </w:rPr>
        <w:t>taazzuv</w:t>
      </w:r>
      <w:proofErr w:type="spellEnd"/>
      <w:r w:rsidRPr="00A22C14">
        <w:rPr>
          <w:rFonts w:ascii="Times New Roman" w:hAnsi="Times New Roman" w:cs="Times New Roman"/>
          <w:sz w:val="24"/>
          <w:szCs w:val="24"/>
        </w:rPr>
        <w:t xml:space="preserve"> giderleri gibi kıymetleri,</w:t>
      </w:r>
    </w:p>
    <w:p w14:paraId="62256EF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e) Bakanlık: Hazine ve Maliye Bakanlığını,</w:t>
      </w:r>
    </w:p>
    <w:p w14:paraId="511EA9D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f) Bilanço esasına göre defter tutan mükellef: 213 sayılı Kanunun 177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maddesinde sayılan mükellefleri,</w:t>
      </w:r>
    </w:p>
    <w:p w14:paraId="206641B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g) Değer artışı: Yeniden değerlemeye tabi tutulan iktisadi kıymetlerin yeniden değerleme sonrası ve yeniden değerleme öncesi net bilanço aktif değerleri arasındaki farkı,</w:t>
      </w:r>
    </w:p>
    <w:p w14:paraId="0DF50F6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ğ) Dönem sonu: 213 sayılı Kanunun 174 üncü maddesinde belirtilen hesap dönemleri sonu ile 193 sayılı Kanunun mükerrer 120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maddesine göre belirlenen geçici vergi dönemleri sonunu,</w:t>
      </w:r>
    </w:p>
    <w:p w14:paraId="0D5CEC8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h) Enflasyon düzeltmesi şartlarının gerçekleşmediği dönem: 213 sayılı Kanunun mükerrer 298 inci maddesinin (A) fıkrasının (1) numaralı bendinde, enflasyon düzeltmesi yapılması için gerçekleşmesi öngörülen şartların oluşmadığı veya aynı Kanunun geçici 33 üncü maddesinde enflasyon düzeltmesi şartlarının gerçekleşmediği dönem olarak değerlendirilen geçici vergi dönemleri ve hesap dönemlerini,</w:t>
      </w:r>
    </w:p>
    <w:p w14:paraId="40EA2E5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ı) Net bilanço aktif değeri: Yeniden değerlemeye tabi tutulan iktisadi kıymetin bilançonun aktifinde yazılı değerinden, pasifinde yazılı amortismanının tenzili suretiyle bulunan değeri,</w:t>
      </w:r>
    </w:p>
    <w:p w14:paraId="7301784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 Taşınmaz: 22/11/2001 tarihli ve 4721 sayılı Türk Medeni Kanununun 704 üncü maddesi uyarınca arazi, tapu kütüğünde ayrı sayfaya kaydedilen bağımsız ve sürekli haklar ile kat mülkiyeti kütüğüne kayıtlı bağımsız bölümleri,</w:t>
      </w:r>
    </w:p>
    <w:p w14:paraId="1A703B7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j) Tam mükellefiyet: 193 sayılı Kanunun 3, 4 ve 5 inci maddeleri ile 5520 sayılı Kanunun 3 üncü maddesinin birinci fıkrası uygulamasında, gerek Türkiye içinde gerekse Türkiye dışında elde edilen kazanç ve iratların tamamı üzerinden vergilendirilmeyi,</w:t>
      </w:r>
    </w:p>
    <w:p w14:paraId="5EA65836"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k) Yeniden değerleme oranı: Tebliğin ikinci bölümü uygulaması bakımından, 213 sayılı Kanunun mükerrer 298 inci maddesinin (B) fıkrası uyarınca her yıl Bakanlık tarafından ilan edilen oran ile aynı maddenin (Ç) fıkrasının (3) numaralı bendi uyarınca geçici vergi dönemleri itibarıyla belirlenen oranı,</w:t>
      </w:r>
    </w:p>
    <w:p w14:paraId="2E9305D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l) Yİ-ÜFE: Türkiye İstatistik Kurumunun her ay için belirlediği 1/1/2005 tarihinden itibaren üretici fiyatları endeksi (ÜFE) değerlerini, 1/1/2014 tarihinden itibaren yurt içi üretici fiyat endeksi (Yİ-ÜFE) değerlerini,</w:t>
      </w:r>
    </w:p>
    <w:p w14:paraId="59546E2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ifade eder.</w:t>
      </w:r>
    </w:p>
    <w:p w14:paraId="1712FF4D" w14:textId="77777777" w:rsidR="00BA7A56" w:rsidRPr="00A22C14" w:rsidRDefault="00360F58">
      <w:pPr>
        <w:pStyle w:val="Balk1"/>
        <w:spacing w:before="120"/>
        <w:jc w:val="center"/>
        <w:rPr>
          <w:rFonts w:eastAsia="Times New Roman"/>
        </w:rPr>
      </w:pPr>
      <w:bookmarkStart w:id="4" w:name="_Toc103166154"/>
      <w:r w:rsidRPr="00A22C14">
        <w:rPr>
          <w:rFonts w:ascii="Times New Roman" w:eastAsia="Times New Roman" w:hAnsi="Times New Roman"/>
          <w:color w:val="auto"/>
          <w:sz w:val="24"/>
          <w:szCs w:val="24"/>
        </w:rPr>
        <w:t>İKİNCİ BÖLÜM</w:t>
      </w:r>
      <w:bookmarkEnd w:id="4"/>
    </w:p>
    <w:p w14:paraId="4ED8EFBC" w14:textId="77777777" w:rsidR="00BA7A56" w:rsidRPr="00A22C14" w:rsidRDefault="00360F58">
      <w:pPr>
        <w:pStyle w:val="Balk1"/>
        <w:spacing w:before="0"/>
        <w:jc w:val="center"/>
        <w:rPr>
          <w:rFonts w:eastAsia="Times New Roman"/>
        </w:rPr>
      </w:pPr>
      <w:bookmarkStart w:id="5" w:name="_Toc103166155"/>
      <w:r w:rsidRPr="00A22C14">
        <w:rPr>
          <w:rFonts w:ascii="Times New Roman" w:eastAsia="Times New Roman" w:hAnsi="Times New Roman"/>
          <w:color w:val="auto"/>
          <w:sz w:val="24"/>
          <w:szCs w:val="24"/>
        </w:rPr>
        <w:t>213 Sayılı Kanunun Mükerrer 298 inci Maddesinin (Ç) Fıkrası Kapsamında Sürekli Yeniden Değerleme Uygulaması</w:t>
      </w:r>
      <w:bookmarkEnd w:id="5"/>
    </w:p>
    <w:p w14:paraId="7371D310" w14:textId="77777777" w:rsidR="00BA7A56" w:rsidRPr="00A22C14" w:rsidRDefault="00360F58">
      <w:pPr>
        <w:pStyle w:val="Balk2"/>
        <w:ind w:firstLine="709"/>
        <w:rPr>
          <w:rFonts w:eastAsia="Times New Roman"/>
        </w:rPr>
      </w:pPr>
      <w:bookmarkStart w:id="6" w:name="_Toc103166156"/>
      <w:r w:rsidRPr="00A22C14">
        <w:rPr>
          <w:rFonts w:ascii="Times New Roman" w:eastAsia="Times New Roman" w:hAnsi="Times New Roman"/>
          <w:color w:val="auto"/>
          <w:sz w:val="24"/>
          <w:szCs w:val="24"/>
        </w:rPr>
        <w:t>Sürekli yeniden değerleme uygulaması</w:t>
      </w:r>
      <w:bookmarkEnd w:id="6"/>
    </w:p>
    <w:p w14:paraId="70BB0FDC"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4-</w:t>
      </w:r>
      <w:r w:rsidRPr="00A22C14">
        <w:rPr>
          <w:rFonts w:ascii="Times New Roman" w:hAnsi="Times New Roman" w:cs="Times New Roman"/>
          <w:sz w:val="24"/>
          <w:szCs w:val="24"/>
        </w:rPr>
        <w:t xml:space="preserve"> (1)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7338 sayılı Kanunun 31 inci maddesiyle 213 sayılı Kanunun mükerrer 298 inci maddesine eklenen (Ç) fıkrasıyla, enflasyon düzeltmesi şartlarının gerçekleşmediği hesap dönemlerinde, fıkrada öngörülen kapsam ve şartlar dahilinde amortismana tabi iktisadi kıymetlerin ve bunlara ait amortismanların yeniden değerlemeye tabi tutulabilmesine imkân sağlanmıştır.</w:t>
      </w:r>
    </w:p>
    <w:p w14:paraId="535C5F4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Söz konusu fıkranın uygulama usul ve esasları Tebliğin bu bölümünün izleyen maddelerinde belirlenmiştir.</w:t>
      </w:r>
    </w:p>
    <w:p w14:paraId="19C050CF" w14:textId="77777777" w:rsidR="00BA7A56" w:rsidRPr="00A22C14" w:rsidRDefault="00360F58">
      <w:pPr>
        <w:pStyle w:val="Balk2"/>
        <w:ind w:firstLine="709"/>
        <w:rPr>
          <w:rFonts w:eastAsia="Times New Roman"/>
        </w:rPr>
      </w:pPr>
      <w:bookmarkStart w:id="7" w:name="_Toc103166157"/>
      <w:r w:rsidRPr="00A22C14">
        <w:rPr>
          <w:rFonts w:ascii="Times New Roman" w:eastAsia="Times New Roman" w:hAnsi="Times New Roman"/>
          <w:color w:val="auto"/>
          <w:sz w:val="24"/>
          <w:szCs w:val="24"/>
        </w:rPr>
        <w:t>Yeniden değerleme yapabilecek mükellefler</w:t>
      </w:r>
      <w:bookmarkEnd w:id="7"/>
    </w:p>
    <w:p w14:paraId="01E8CE26"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5- </w:t>
      </w:r>
      <w:r w:rsidRPr="00A22C14">
        <w:rPr>
          <w:rFonts w:ascii="Times New Roman" w:hAnsi="Times New Roman" w:cs="Times New Roman"/>
          <w:sz w:val="24"/>
          <w:szCs w:val="24"/>
        </w:rPr>
        <w:t>(1)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 xml:space="preserve">Tam mükellefiyete tabi ve bilanço esasına göre defter tutan; </w:t>
      </w:r>
      <w:proofErr w:type="spellStart"/>
      <w:r w:rsidRPr="00A22C14">
        <w:rPr>
          <w:rFonts w:ascii="Times New Roman" w:hAnsi="Times New Roman" w:cs="Times New Roman"/>
          <w:sz w:val="24"/>
          <w:szCs w:val="24"/>
        </w:rPr>
        <w:t>kollektif</w:t>
      </w:r>
      <w:proofErr w:type="spellEnd"/>
      <w:r w:rsidRPr="00A22C14">
        <w:rPr>
          <w:rFonts w:ascii="Times New Roman" w:hAnsi="Times New Roman" w:cs="Times New Roman"/>
          <w:sz w:val="24"/>
          <w:szCs w:val="24"/>
        </w:rPr>
        <w:t xml:space="preserve">, adi komandit ve adi şirketler de dahil olmak üzere ferdi işletme sahibi gelir vergisi mükellefleri ile kurumlar vergisi mükellefleri bilançolarına kayıtlı amortismana tabi iktisadi kıymetlerini, 213 sayılı Kanunun mükerrer 298 inci maddesinin (Ç) fıkrasında ve bu Tebliğin 6 </w:t>
      </w:r>
      <w:proofErr w:type="spellStart"/>
      <w:r w:rsidRPr="00A22C14">
        <w:rPr>
          <w:rFonts w:ascii="Times New Roman" w:hAnsi="Times New Roman" w:cs="Times New Roman"/>
          <w:sz w:val="24"/>
          <w:szCs w:val="24"/>
        </w:rPr>
        <w:t>ncı</w:t>
      </w:r>
      <w:proofErr w:type="spellEnd"/>
      <w:r w:rsidRPr="00A22C14">
        <w:rPr>
          <w:rFonts w:ascii="Times New Roman" w:hAnsi="Times New Roman" w:cs="Times New Roman"/>
          <w:sz w:val="24"/>
          <w:szCs w:val="24"/>
        </w:rPr>
        <w:t xml:space="preserve"> maddesinde belirtilen istisnalar dışında, yeniden değerleme hakkına sahip bulunmaktadırlar.</w:t>
      </w:r>
    </w:p>
    <w:p w14:paraId="5B393D1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Aşağıda yer alan mükellefler, 213 sayılı Kanunun mükerrer 298 inci maddesinin (Ç) fıkrası hükümlerinden yararlanamaz:</w:t>
      </w:r>
    </w:p>
    <w:p w14:paraId="3DE907B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 Dar mükellefiyet esasında vergilendirilen mükellefler.</w:t>
      </w:r>
    </w:p>
    <w:p w14:paraId="2FDA44C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 İşletme hesabı (zirai işletme hesabı dahil) esasına göre defter tutan mükellefler.</w:t>
      </w:r>
    </w:p>
    <w:p w14:paraId="638DA12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c) Serbest meslek kazanç defteri tutan serbest meslek erbabı mükellefler.</w:t>
      </w:r>
    </w:p>
    <w:p w14:paraId="4B6CD9C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ç) Münhasıran sürekli olarak işlenmiş altın, gümüş alım-satımı ve imali ile iştigal eden mükellefler.</w:t>
      </w:r>
    </w:p>
    <w:p w14:paraId="29EB2AA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d) Kayıtlarını Türk para birimi dışında başka bir para birimiyle tutmalarına izin verilen mükellefler.</w:t>
      </w:r>
    </w:p>
    <w:p w14:paraId="3DD09C44" w14:textId="77777777" w:rsidR="00BA7A56" w:rsidRPr="00A22C14" w:rsidRDefault="00360F58">
      <w:pPr>
        <w:pStyle w:val="Balk2"/>
        <w:ind w:firstLine="709"/>
        <w:rPr>
          <w:rFonts w:eastAsia="Times New Roman"/>
        </w:rPr>
      </w:pPr>
      <w:bookmarkStart w:id="8" w:name="_Toc103166158"/>
      <w:r w:rsidRPr="00A22C14">
        <w:rPr>
          <w:rFonts w:ascii="Times New Roman" w:eastAsia="Times New Roman" w:hAnsi="Times New Roman"/>
          <w:color w:val="auto"/>
          <w:sz w:val="24"/>
          <w:szCs w:val="24"/>
        </w:rPr>
        <w:t>Yeniden değerlemeye tabi tutulabilecek iktisadi kıymetler</w:t>
      </w:r>
      <w:bookmarkEnd w:id="8"/>
    </w:p>
    <w:p w14:paraId="0707B4BF"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6- </w:t>
      </w:r>
      <w:r w:rsidRPr="00A22C14">
        <w:rPr>
          <w:rFonts w:ascii="Times New Roman" w:hAnsi="Times New Roman" w:cs="Times New Roman"/>
          <w:sz w:val="24"/>
          <w:szCs w:val="24"/>
        </w:rPr>
        <w:t>(1) 1/1/2022 tarihinden itibaren, enflasyon düzeltmesi yapma şartlarının gerçekleşmediği dönem sonları itibarıyla aktife kayıtlı bulunan amortismana tabi iktisadi kıymetler bakımından, 213 sayılı Kanunun mükerrer 298 inci maddesinin (Ç) fıkrasında yazılı istisnalar hariç, söz konusu fıkra uygulamasından yararlanılabilir.</w:t>
      </w:r>
    </w:p>
    <w:p w14:paraId="4DADC74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193 sayılı Kanunun mükerrer 120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ve 5520 sayılı Kanunun 25 inci maddeleri uyarınca gelir ve kurumlar vergisi mükelleflerinin ödemeleri gereken geçici vergiye esas kazancın tespitine ilişkin açıklamalara 217 Seri No.lu Gelir Vergisi Genel Tebliğinde yer verilmiştir.</w:t>
      </w:r>
    </w:p>
    <w:p w14:paraId="1EC291A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Ayrıca, 213 sayılı Kanunun mükerrer 298 inci maddesinin (Ç) fıkrasının (3) numaralı bendinde, geçici vergi dönemleri itibarıyla yapılacak değerlemede esas alınacak yeniden değerleme oranının, bir önceki yılın Kasım ayından başlamak üzere; 3, 6 ve 9 uncu aylarda, bir önceki 3, 6 ve 9 aylık dönemlere göre Yİ-ÜFE değerinde meydana gelen ortalama fiyat artış oranı esas alınmak suretiyle belirleneceği hükme bağlanmıştır.</w:t>
      </w:r>
    </w:p>
    <w:p w14:paraId="2959DF7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bağlamda, mükelleflerin geçici vergi dönem sonlarında amortismana tabi iktisadi kıymetlerini ve bunlara ait amortismanlarını 213 sayılı Kanunun mükerrer 298 inci maddesinin (Ç) fıkrası ve Tebliğin bu bölümü kapsamında yeniden değerleyebilmeleri mümkündür. 213 sayılı Kanunun geçici 33 üncü maddesi uyarınca şartların gerçekleşmemiş sayıldığı 2022 ve 2023 hesap dönemleri geçici vergi dönemleri sonları itibarıyla da bu kapsamda yeniden değerleme yapılabilir.</w:t>
      </w:r>
    </w:p>
    <w:p w14:paraId="77DE1252"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(3) Yeniden değerleme, bu hakka sahip mükelleflerin, 213 sayılı Kanunun mükerrer 298 inci maddesinin (Ç) fıkrasında yazılı istisnalar dışında, enflasyon düzeltmesi yapılması gerekmeyen dönem sonları itibarıyla bilançolarına dahil amortismana tabi iktisadi kıymetleri ile bu kıymetlere ilişkin olarak bilançonun pasifinde gösterilen amortismanlar hakkında uygulanır. Amortismanın herhangi bir yılda yapılmamış olması durumunda, yeniden değerlemeye esas alınacak tutar bu amortismanlar tam olarak ayrılmış varsayılarak belirlenir.</w:t>
      </w:r>
    </w:p>
    <w:p w14:paraId="1D71C1F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(4) Bu niteliklerini korudukları müddetçe </w:t>
      </w:r>
      <w:bookmarkStart w:id="9" w:name="_Hlk104294289"/>
      <w:r w:rsidRPr="00A22C14">
        <w:rPr>
          <w:rFonts w:ascii="Times New Roman" w:hAnsi="Times New Roman" w:cs="Times New Roman"/>
          <w:sz w:val="24"/>
          <w:szCs w:val="24"/>
        </w:rPr>
        <w:t>sat-kirala-geri al işlemine veya kira sertifikası ihracına konu edilen iktisadi kıymetler ile iktisadi kıymetlerin alım, satım ve inşa işleri ile devamlı olarak uğraşanların bu amaçla aktiflerinde kayıtlı bulunan emtia niteliğindeki kıymetler, hangi hesapta izlendiği/kayıtlı olduğu önemli olmaksızın, 213 sayılı Kanunun mükerrer 298 inci maddesinin (Ç) fıkrası kapsamında yeniden değerlemeye tabi tutulamaz.</w:t>
      </w:r>
      <w:bookmarkEnd w:id="9"/>
    </w:p>
    <w:p w14:paraId="3029C844" w14:textId="77777777" w:rsidR="00BA7A56" w:rsidRPr="00A22C14" w:rsidRDefault="00360F58">
      <w:pPr>
        <w:spacing w:before="120" w:after="0" w:line="240" w:lineRule="auto"/>
        <w:ind w:firstLine="709"/>
        <w:jc w:val="both"/>
      </w:pPr>
      <w:bookmarkStart w:id="10" w:name="_Hlk104294480"/>
      <w:r w:rsidRPr="00A22C14">
        <w:rPr>
          <w:rFonts w:ascii="Times New Roman" w:hAnsi="Times New Roman" w:cs="Times New Roman"/>
          <w:sz w:val="24"/>
          <w:szCs w:val="24"/>
        </w:rPr>
        <w:t xml:space="preserve">Kapsama giren mükelleflerin kiralamaya konu ettikleri iktisadi kıymetler, emtia niteliğinde olanlar hariç, yeniden değerlemeye tabi tutulabilir. </w:t>
      </w:r>
      <w:bookmarkEnd w:id="10"/>
      <w:r w:rsidRPr="00A22C14">
        <w:rPr>
          <w:rFonts w:ascii="Times New Roman" w:hAnsi="Times New Roman" w:cs="Times New Roman"/>
          <w:sz w:val="24"/>
          <w:szCs w:val="24"/>
        </w:rPr>
        <w:t>Örneğin, araç alım satımı faaliyetinde bulunan mükellefin bu amaçla aktifinde bulunan bir aracı satış öncesinde belirli bir süre ile kiralamış olması halinde, bu durum söz konusu araç için mezkûr (Ç) fıkrasından yararlanılabilmesini sağlamaz.</w:t>
      </w:r>
    </w:p>
    <w:p w14:paraId="4DF4956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(5) 213 sayılı Kanunun mükerrer 298 inci maddesinin (Ç) fıkrası kapsamında yeniden değerlemeye tabi tutulabilecek iktisadi kıymetlerin, amortismana tabi iktisadi kıymet mahiyetinde olması zorunluluğu bulunduğundan, </w:t>
      </w:r>
      <w:bookmarkStart w:id="11" w:name="_Hlk104294543"/>
      <w:r w:rsidRPr="00A22C14">
        <w:rPr>
          <w:rFonts w:ascii="Times New Roman" w:hAnsi="Times New Roman" w:cs="Times New Roman"/>
          <w:sz w:val="24"/>
          <w:szCs w:val="24"/>
        </w:rPr>
        <w:t>boş arazi ve arsalar gibi amortismana tabi olmayan iktisadi kıymetler yeniden değerlemeye tabi tutulamaz.</w:t>
      </w:r>
    </w:p>
    <w:bookmarkEnd w:id="11"/>
    <w:p w14:paraId="3B14227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(6) Yeniden değerlemenin yapılacağı dönem sonu itibarıyla aktife kayıtlı olmayan amortismana tabi iktisadi kıymetler yeniden değerlemeye tabi tutulamaz.</w:t>
      </w:r>
    </w:p>
    <w:p w14:paraId="0E7B738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(7) Yeniden değerlemenin yapılacağı hesap döneminde aktife dahil edilen amortismana tabi iktisadi kıymetler için yeniden değerleme yapılamaz. Diğer bir ifade ile amortismana tabi iktisadi kıymetler için aktife dahil edildikleri hesap döneminde yeniden değerleme yapılamaz.</w:t>
      </w:r>
    </w:p>
    <w:p w14:paraId="310C717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Bu kapsamda, yapılmakta olan yatırımlar veya iktisadi kıymetlerin yatırım harcamaları yeniden değerlemeye tabi tutulamayacağı gibi, yatırımın tamamlanmasını müteakiben ilgili hesaba aktarılan amortismana tabi iktisadi kıymetin de aktifleştirildiği hesap döneminde yeniden değerlemeye tabi tutulması imkânı bulunmamaktadır. </w:t>
      </w:r>
      <w:bookmarkStart w:id="12" w:name="_Hlk104295088"/>
      <w:r w:rsidRPr="00A22C14">
        <w:rPr>
          <w:rFonts w:ascii="Times New Roman" w:hAnsi="Times New Roman" w:cs="Times New Roman"/>
          <w:sz w:val="24"/>
          <w:szCs w:val="24"/>
        </w:rPr>
        <w:t>Örneğin, inşa edilerek aktifleştirilen binaların, aktifleştirildikleri hesap döneminde yeniden değerlemeye tabi tutulması mümkün bulunmamakta olup, bu kapsamdaki binalar ancak aktifleştirildikleri hesap döneminden sonraki hesap dönemlerinde yeniden değerlemeye tabi tutulabilir.</w:t>
      </w:r>
      <w:bookmarkEnd w:id="12"/>
    </w:p>
    <w:p w14:paraId="4568BCA4" w14:textId="77777777" w:rsidR="00BA7A56" w:rsidRPr="00A22C14" w:rsidRDefault="00360F58">
      <w:pPr>
        <w:pStyle w:val="Balk2"/>
        <w:ind w:firstLine="709"/>
        <w:rPr>
          <w:rFonts w:eastAsia="Times New Roman"/>
        </w:rPr>
      </w:pPr>
      <w:bookmarkStart w:id="13" w:name="_Toc103166159"/>
      <w:r w:rsidRPr="00A22C14">
        <w:rPr>
          <w:rFonts w:ascii="Times New Roman" w:eastAsia="Times New Roman" w:hAnsi="Times New Roman"/>
          <w:color w:val="auto"/>
          <w:sz w:val="24"/>
          <w:szCs w:val="24"/>
        </w:rPr>
        <w:t>Yeniden değerlemeye esas değer</w:t>
      </w:r>
      <w:bookmarkEnd w:id="13"/>
    </w:p>
    <w:p w14:paraId="5E19A915"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7-</w:t>
      </w:r>
      <w:r w:rsidRPr="00A22C14">
        <w:rPr>
          <w:rFonts w:ascii="Times New Roman" w:hAnsi="Times New Roman" w:cs="Times New Roman"/>
          <w:sz w:val="24"/>
          <w:szCs w:val="24"/>
        </w:rPr>
        <w:t xml:space="preserve"> (1) 213 sayılı Kanunun mükerrer 298 inci maddesinin (Ç) fıkrasına göre yapılacak yeniden değerlemede, amortismana tabi iktisadi kıymetlerin ve bunlara ait amortismanların, mezkûr Kanunda yer alan değerleme hükümlerine göre tespit edilen ve değerlemenin yapılacağı dönem sonu itibarıyla yasal defter kayıtlarında yer alan değerleri dikkate alınır.</w:t>
      </w:r>
    </w:p>
    <w:p w14:paraId="19786BB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213 sayılı Kanun ve ilgili ikincil mevzuat uyarınca amortismana tabi iktisadi kıymetin maliyet bedeline eklenmiş (</w:t>
      </w:r>
      <w:bookmarkStart w:id="14" w:name="_Hlk104295357"/>
      <w:r w:rsidRPr="00A22C14">
        <w:rPr>
          <w:rFonts w:ascii="Times New Roman" w:hAnsi="Times New Roman" w:cs="Times New Roman"/>
          <w:sz w:val="24"/>
          <w:szCs w:val="24"/>
        </w:rPr>
        <w:t>iktisadi kıymetlerin aktifleştirildiği hesap dönemine ilişkin olanlar hariç) kur farkları ve kredi faizleri ile bunlara isabet eden amortismanlar yeniden değerleme kapsamına girmediğinden</w:t>
      </w:r>
      <w:bookmarkEnd w:id="14"/>
      <w:r w:rsidRPr="00A22C14">
        <w:rPr>
          <w:rFonts w:ascii="Times New Roman" w:hAnsi="Times New Roman" w:cs="Times New Roman"/>
          <w:sz w:val="24"/>
          <w:szCs w:val="24"/>
        </w:rPr>
        <w:t>, (1) numaralı fıkrada belirtilen değerler, söz konusu kur farkları ve kredi faizleri ile bunlara isabet eden amortismanlar tenzil edilmek suretiyle tespit edilir.</w:t>
      </w:r>
    </w:p>
    <w:p w14:paraId="3BC9F4B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Örneğin, hesap dönemi takvim yılı olan bir mükellef tarafından yabancı para cinsinden kullanılan kredi ile finanse edilerek 2021 yılında iktisap edilen makinenin maliyetine eklenen 2021 yılı sonuna kadar oluşan kredi faizleri ve kur farkları ile bunlara tekabül eden amortisman tutarları yeniden değerleme kapsamına girmekte, ancak 2022 ve sonraki yıllara ilişkin olarak anılan makinenin maliyetine dahil edilen kredi faizleri ve kur farkları ile bunlara tekabül eden amortisman tutarları, yeniden değerleme kapsamına girmemektedir.</w:t>
      </w:r>
    </w:p>
    <w:p w14:paraId="4DBE267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213 sayılı Kanunun geçici 31 ve/veya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maddeleri kapsamında yeniden değerlemeye tabi tutulan amortismana tabi iktisadi kıymetler ve bunların amortismanlarının, aynı Kanunun mükerrer 298 inci maddesinin (Ç) fıkrası kapsamında yeniden değerlemeye esas değerinin tespitinde, daha önce aynı Kanunun geçici 31 ve/veya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maddeleri kapsamında hesaplanan yeniden değerleme öncesi ve sonrası değerler arasındaki farkların, Tebliğin bu maddesinin (2) numaralı fıkrasında yeniden değerleme kapsamında olmadığı belirtilen kur farkları ve kredi faizleri ile amortismanlarına isabet eden kısmı da dikkate alınmaz.</w:t>
      </w:r>
    </w:p>
    <w:p w14:paraId="12D7559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(4) Amortismanların yeniden değerlemeye tabi tutulmasında, esas itibarıyla, kapsam dahilindeki iktisadi kıymetlere ilişkin olarak ayrılmış olup bilançonun pasifinde gösterilen amortismanlar yeniden değerlemede dikkate alınır. Ancak, iktisadi kıymetlerin amortismanının herhangi bir yılda eksik ayrılması veya hiç ayrılmamış olması durumunda, yeniden değerlemeye esas alınacak değer, bu amortismanlar tam olarak ayrılmış varsayılarak belirlenir.</w:t>
      </w:r>
    </w:p>
    <w:p w14:paraId="69FC3775"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Örneğin, 2017 yılında iktisap edilen ve faydalı ömrü 10 yıl olan amortismana tabi iktisadi kıymete 2019 ve 2020 yıllarında amortisman ayrılmamış olması halinde, 2022 yılında yapılacak yeniden değerlemede, yeniden değerlemeye esas alınacak amortisman değeri, söz konusu yıllara ilişkin ayrılmayan amortisman tutarları da ayrılmış varsayılarak belirlenir.</w:t>
      </w:r>
    </w:p>
    <w:p w14:paraId="0BE8720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(5) Enflasyon düzeltmesi yapılması şartlarının oluştuğu dönemlerde (213 sayılı Kanunun geçici 33 üncü maddesi uyarınca şartların gerçekleşmemiş sayıldığı dönemler hariç), aynı maddenin (Ç) fıkrası uyarınca yeniden değerleme yapılamaz. Enflasyon düzeltmesine ilişkin şartların gerçekleşmediği müteakip ilk hesap döneminden itibaren, mezkûr maddenin (Ç) fıkrası hükümleri uyarınca yeniden değerleme uygulamasına devam olunabilir. Bu durumda amortismana tabi iktisadi kıymetlerin yeniden değerlemesine esas değerler olarak, enflasyon düzeltmesine tabi tutulmuş son bilançoda yer alan değerler dikkate alınır. Bu değerin tespitinde, iktisadi kıymetler için amortismanın herhangi bir yılda ayrılmamış olması durumunda, bu amortismanlar tam olarak ayrılmış varsayılır.</w:t>
      </w:r>
    </w:p>
    <w:p w14:paraId="6F6B26F2" w14:textId="77777777" w:rsidR="00BA7A56" w:rsidRPr="00A22C14" w:rsidRDefault="00360F58">
      <w:pPr>
        <w:pStyle w:val="Balk2"/>
        <w:ind w:firstLine="709"/>
        <w:rPr>
          <w:rFonts w:eastAsia="Times New Roman"/>
        </w:rPr>
      </w:pPr>
      <w:bookmarkStart w:id="15" w:name="_Toc103166160"/>
      <w:r w:rsidRPr="00A22C14">
        <w:rPr>
          <w:rFonts w:ascii="Times New Roman" w:eastAsia="Times New Roman" w:hAnsi="Times New Roman"/>
          <w:color w:val="auto"/>
          <w:sz w:val="24"/>
          <w:szCs w:val="24"/>
        </w:rPr>
        <w:t xml:space="preserve">Yeniden değerleme yapılmasında </w:t>
      </w:r>
      <w:proofErr w:type="spellStart"/>
      <w:r w:rsidRPr="00A22C14">
        <w:rPr>
          <w:rFonts w:ascii="Times New Roman" w:eastAsia="Times New Roman" w:hAnsi="Times New Roman"/>
          <w:color w:val="auto"/>
          <w:sz w:val="24"/>
          <w:szCs w:val="24"/>
        </w:rPr>
        <w:t>ihtiyarilik</w:t>
      </w:r>
      <w:bookmarkEnd w:id="15"/>
      <w:proofErr w:type="spellEnd"/>
      <w:r w:rsidRPr="00A22C14">
        <w:rPr>
          <w:rFonts w:ascii="Times New Roman" w:eastAsia="Times New Roman" w:hAnsi="Times New Roman"/>
          <w:color w:val="auto"/>
          <w:sz w:val="24"/>
          <w:szCs w:val="24"/>
        </w:rPr>
        <w:t xml:space="preserve"> </w:t>
      </w:r>
    </w:p>
    <w:p w14:paraId="7CC1F8CA"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8-</w:t>
      </w:r>
      <w:r w:rsidRPr="00A22C14">
        <w:rPr>
          <w:rFonts w:ascii="Times New Roman" w:hAnsi="Times New Roman" w:cs="Times New Roman"/>
          <w:sz w:val="24"/>
          <w:szCs w:val="24"/>
        </w:rPr>
        <w:t xml:space="preserve"> (1) 5 inci maddeye göre yeniden değerleme yapabilecek mükelleflerin, 213 sayılı Kanunun mükerrer 298 inci maddesinin (Ç) fıkrası kapsamında yeniden değerleme yapması zorunlu olmayıp, bu karar mükelleflerin tercihine bırakılmıştır.</w:t>
      </w:r>
    </w:p>
    <w:p w14:paraId="3872465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kapsamda, dileyen mükellefler bilançolarında kayıtlı iktisadi kıymetlerini ilgili dönemde yeniden değerlemeye tabi tutmayarak mevcut durumlarını muhafaza edebilir.</w:t>
      </w:r>
    </w:p>
    <w:p w14:paraId="1301FD5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6 </w:t>
      </w:r>
      <w:proofErr w:type="spellStart"/>
      <w:r w:rsidRPr="00A22C14">
        <w:rPr>
          <w:rFonts w:ascii="Times New Roman" w:hAnsi="Times New Roman" w:cs="Times New Roman"/>
          <w:sz w:val="24"/>
          <w:szCs w:val="24"/>
        </w:rPr>
        <w:t>ncı</w:t>
      </w:r>
      <w:proofErr w:type="spellEnd"/>
      <w:r w:rsidRPr="00A22C14">
        <w:rPr>
          <w:rFonts w:ascii="Times New Roman" w:hAnsi="Times New Roman" w:cs="Times New Roman"/>
          <w:sz w:val="24"/>
          <w:szCs w:val="24"/>
        </w:rPr>
        <w:t xml:space="preserve"> maddede yeniden değerlemeye tabi tutulabileceği belirtilen iktisadi kıymetlerin tamamı veya bir kısmı için mezkûr (Ç) fıkrası uygulamasından yararlanılabilir.</w:t>
      </w:r>
    </w:p>
    <w:p w14:paraId="4E606B69" w14:textId="77777777" w:rsidR="00BA7A56" w:rsidRPr="00A22C14" w:rsidRDefault="00360F58">
      <w:pPr>
        <w:pStyle w:val="Balk2"/>
        <w:ind w:firstLine="709"/>
        <w:rPr>
          <w:rFonts w:eastAsia="Times New Roman"/>
        </w:rPr>
      </w:pPr>
      <w:bookmarkStart w:id="16" w:name="_Toc103166161"/>
      <w:r w:rsidRPr="00A22C14">
        <w:rPr>
          <w:rFonts w:ascii="Times New Roman" w:eastAsia="Times New Roman" w:hAnsi="Times New Roman"/>
          <w:color w:val="auto"/>
          <w:sz w:val="24"/>
          <w:szCs w:val="24"/>
        </w:rPr>
        <w:t>Yeniden değerleme yapılabilme zamanı</w:t>
      </w:r>
      <w:bookmarkEnd w:id="16"/>
    </w:p>
    <w:p w14:paraId="64058A90"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9- </w:t>
      </w:r>
      <w:r w:rsidRPr="00A22C14">
        <w:rPr>
          <w:rFonts w:ascii="Times New Roman" w:hAnsi="Times New Roman" w:cs="Times New Roman"/>
          <w:sz w:val="24"/>
          <w:szCs w:val="24"/>
        </w:rPr>
        <w:t xml:space="preserve">(1) 213 sayılı Kanunun mükerrer 298 inci maddesinin (Ç) fıkrası kapsamında yeniden değerleme, uygulamadan yararlanma hakkını haiz mükelleflerin fıkranın yürürlüğe girdiği 1/1/2022 tarihinden itibaren, enflasyon düzeltmesi yapma şartlarının gerçekleşmediği dönemlerde, </w:t>
      </w:r>
      <w:bookmarkStart w:id="17" w:name="_Hlk85987554"/>
      <w:r w:rsidRPr="00A22C14">
        <w:rPr>
          <w:rFonts w:ascii="Times New Roman" w:hAnsi="Times New Roman" w:cs="Times New Roman"/>
          <w:sz w:val="24"/>
          <w:szCs w:val="24"/>
        </w:rPr>
        <w:t xml:space="preserve">değerlemenin yapılacağı dönem sonu itibarıyla, yasal defter kayıtlarında </w:t>
      </w:r>
      <w:bookmarkEnd w:id="17"/>
      <w:r w:rsidRPr="00A22C14">
        <w:rPr>
          <w:rFonts w:ascii="Times New Roman" w:hAnsi="Times New Roman" w:cs="Times New Roman"/>
          <w:sz w:val="24"/>
          <w:szCs w:val="24"/>
        </w:rPr>
        <w:t>yer alan amortismana tabi iktisadi kıymetler ve bunlara ait amortismanların yeniden değerlemeye esas değerleri üzerinden yapılır.</w:t>
      </w:r>
    </w:p>
    <w:p w14:paraId="43A193F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w:t>
      </w:r>
      <w:bookmarkStart w:id="18" w:name="_Hlk104296520"/>
      <w:r w:rsidRPr="00A22C14">
        <w:rPr>
          <w:rFonts w:ascii="Times New Roman" w:hAnsi="Times New Roman" w:cs="Times New Roman"/>
          <w:sz w:val="24"/>
          <w:szCs w:val="24"/>
        </w:rPr>
        <w:t>Yeniden değerlemenin herhangi bir hesap döneminde yapılmaması veya değerleme oranının düşük uygulanmasından dolayı, daha sonraki hesap dönemlerinde, geçmiş hesap dönemlerine ilişkin yeniden değerleme yapılamaz.</w:t>
      </w:r>
    </w:p>
    <w:p w14:paraId="28B6933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Örneğin, 2022 yılı için yeniden değerleme oranının %15 (yüzde on beş) olarak tespit edilmesi, ancak mükellefçe %10 (yüzde on) olarak uygulanması veya yeniden değerlemenin hiç yapılmamış olması halinde, 2022 yılını takip eden yıllarda, aradaki %5 (yüzde beş)’</w:t>
      </w:r>
      <w:proofErr w:type="spellStart"/>
      <w:r w:rsidRPr="00A22C14">
        <w:rPr>
          <w:rFonts w:ascii="Times New Roman" w:hAnsi="Times New Roman" w:cs="Times New Roman"/>
          <w:sz w:val="24"/>
          <w:szCs w:val="24"/>
        </w:rPr>
        <w:t>lik</w:t>
      </w:r>
      <w:proofErr w:type="spellEnd"/>
      <w:r w:rsidRPr="00A22C14">
        <w:rPr>
          <w:rFonts w:ascii="Times New Roman" w:hAnsi="Times New Roman" w:cs="Times New Roman"/>
          <w:sz w:val="24"/>
          <w:szCs w:val="24"/>
        </w:rPr>
        <w:t xml:space="preserve"> fark veya hiç değerleme yapılmaması nedeniyle belirtilen tam oran dikkate alınarak geçmişe yönelik yeniden değerleme yapılması mümkün olamayacaktır.</w:t>
      </w:r>
    </w:p>
    <w:bookmarkEnd w:id="18"/>
    <w:p w14:paraId="7F3B9EE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w:t>
      </w:r>
      <w:bookmarkStart w:id="19" w:name="_Hlk104294136"/>
      <w:r w:rsidRPr="00A22C14">
        <w:rPr>
          <w:rFonts w:ascii="Times New Roman" w:hAnsi="Times New Roman" w:cs="Times New Roman"/>
          <w:sz w:val="24"/>
          <w:szCs w:val="24"/>
        </w:rPr>
        <w:t>Aynı hesap dönemi içerisinde; geçici vergi dönemlerinin hiçbirinde ya da herhangi bir veya daha fazla geçici vergi dönemlerinde yeniden değerleme yapılmaması, sonraki geçici vergi döneminde veya ilgili hesap dönemi sonunda yeniden değerleme yapılmasına engel teşkil etmez.</w:t>
      </w:r>
    </w:p>
    <w:p w14:paraId="2D4C7EB4"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Ayrıca, geçici vergi dönemlerinde yapılan tercih yıllık uygulamayı bağlamamaktadır. Örneğin 2022 yılı geçici vergi dönemleri itibarıyla yeniden değerleme yapan mükellef isterse 2022 hesap dönemi sonunda yeniden değerleme yapmayabilir.</w:t>
      </w:r>
    </w:p>
    <w:bookmarkEnd w:id="19"/>
    <w:p w14:paraId="6AA5976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(4) </w:t>
      </w:r>
      <w:bookmarkStart w:id="20" w:name="_Hlk104296630"/>
      <w:r w:rsidRPr="00A22C14">
        <w:rPr>
          <w:rFonts w:ascii="Times New Roman" w:hAnsi="Times New Roman" w:cs="Times New Roman"/>
          <w:sz w:val="24"/>
          <w:szCs w:val="24"/>
        </w:rPr>
        <w:t>213 sayılı Kanunun mükerrer 298 inci maddesinin (Ç) fıkrası kapsamında yeniden değerlemenin herhangi bir hesap döneminde yapılmaması, enflasyon düzeltmesi yapma şartlarının gerçekleşmediği, sonraki hesap dönemlerine ilişkin olarak mezkûr (Ç) fıkrası kapsamında yeniden değerleme yapılmasına engel teşkil etmez.</w:t>
      </w:r>
    </w:p>
    <w:bookmarkEnd w:id="20"/>
    <w:p w14:paraId="6DAF413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(5) 213 sayılı Kanunun 174 üncü maddesi kapsamında, öteden beri kendilerine özel hesap dönemi tayin edilmiş olan mükellefler, 2022 yılında başlayan hesap döneminden itibaren mükerrer 298 inci maddenin (Ç) fıkrası kapsamında yeniden değerleme yapabilir.</w:t>
      </w:r>
    </w:p>
    <w:p w14:paraId="77657DD2" w14:textId="77777777" w:rsidR="00BA7A56" w:rsidRPr="00A22C14" w:rsidRDefault="00360F58">
      <w:pPr>
        <w:pStyle w:val="Balk2"/>
        <w:ind w:firstLine="709"/>
        <w:rPr>
          <w:rFonts w:eastAsia="Times New Roman"/>
        </w:rPr>
      </w:pPr>
      <w:bookmarkStart w:id="21" w:name="_Toc103166162"/>
      <w:r w:rsidRPr="00A22C14">
        <w:rPr>
          <w:rFonts w:ascii="Times New Roman" w:eastAsia="Times New Roman" w:hAnsi="Times New Roman"/>
          <w:color w:val="auto"/>
          <w:sz w:val="24"/>
          <w:szCs w:val="24"/>
        </w:rPr>
        <w:t>Yeniden değerleme oranı</w:t>
      </w:r>
      <w:bookmarkEnd w:id="21"/>
    </w:p>
    <w:p w14:paraId="0B98CCF7"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10-</w:t>
      </w:r>
      <w:r w:rsidRPr="00A22C14">
        <w:rPr>
          <w:rFonts w:ascii="Times New Roman" w:hAnsi="Times New Roman" w:cs="Times New Roman"/>
          <w:sz w:val="24"/>
          <w:szCs w:val="24"/>
        </w:rPr>
        <w:t xml:space="preserve"> (1) 213 sayılı Kanunun mükerrer 298 inci maddesinin (Ç) fıkrası kapsamında; amortismana tabi iktisadi kıymetlerin 7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maddeye göre tespit edilen değerleri ve bunlara ilişkin amortismanların, yeniden değerlemenin yapılacağı yıla ait olan yeniden değerleme oranı ile çarpılması suretiyle yeniden değerleme sonrası değerleri bulunur.</w:t>
      </w:r>
    </w:p>
    <w:p w14:paraId="7FFBD3F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Yapılacak değerlemede, yeniden değerleme oranı olarak 213 sayılı Kanunun mükerrer 298 inci maddesinin (B) fıkrası uyarınca ilgili yıl için Bakanlık tarafından ilan edilen oran dikkate alınır.</w:t>
      </w:r>
    </w:p>
    <w:p w14:paraId="7AFF28A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Kendilerine özel hesap dönemi tayin olunan mükellefler için, özel hesap döneminin başladığı takvim yılına ait oran esas alınır. Örneğin, 1/9/... – 31/8/… dönemi dikkate alınmak suretiyle kendisine özel hesap dönemi tayin edilen mükellef, 1/9/2022 – 31/8/2023 özel hesap dönemi sonunda 213 sayılı Kanunun mükerrer 298 inci maddesinin (Ç) fıkrasından yararlanmak istemesi halinde, Bakanlık tarafından 2022 yılı için ilan edilen yeniden değerleme oranını dikkate alacaktır.</w:t>
      </w:r>
    </w:p>
    <w:p w14:paraId="29C6A56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(3) Geçici vergi dönemleri itibarıyla yapılacak değerlemede esas alınacak yeniden değerleme oranı, bir önceki yılın Kasım ayından başlamak üzere; 3, 6 ve 9 uncu aylarda bir önceki 3, 6 ve 9 aylık dönemlere göre Yİ-ÜFE değerinde meydana gelen ortalama fiyat artış oranı esas alınmak suretiyle belirlenecektir.</w:t>
      </w:r>
    </w:p>
    <w:p w14:paraId="44C3E5B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(4) Yeniden değerlemeye tabi tutulan amortismana tabi iktisadi kıymetlere ait birikmiş amortismanlar da söz konusu iktisadi kıymetlere uygulanan oran ile çarpılmak suretiyle yeniden değerlemeye tabi tutulur.</w:t>
      </w:r>
    </w:p>
    <w:p w14:paraId="2A51598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(5) 193 sayılı Kanunun 81 inci maddesinde sayılan devir ve tür değiştirme halleri ile 5520 sayılı Kanuna göre yapılan devir ve bölünme hallerinde, devrolunan veya bölünen işletmeler/şirketler tarafından iktisap edilen amortismana tabi iktisadi kıymetler devralanlar tarafından yeniden değerlemeye tabi tutulabilir.</w:t>
      </w:r>
    </w:p>
    <w:p w14:paraId="0DE4700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kapsamda, devrolunan veya bölünen işletmeler/şirketler tarafından iktisap edilen amortismana tabi iktisadi kıymetler (yeniden değerlemenin yapılacağı hesap döneminde iktisap edilenler hariç) için devredenler tarafından devir tarihine kadar geçici vergi dönemlerinde yeniden değerleme yapılabilir. Devralanlar tarafından ise, müteakip dönem sonlarında yeniden değerleme yapılabilir</w:t>
      </w:r>
      <w:bookmarkStart w:id="22" w:name="_Hlk104298985"/>
      <w:r w:rsidRPr="00A22C14">
        <w:rPr>
          <w:rFonts w:ascii="Times New Roman" w:hAnsi="Times New Roman" w:cs="Times New Roman"/>
          <w:sz w:val="24"/>
          <w:szCs w:val="24"/>
        </w:rPr>
        <w:t>. Yeniden değerlemenin yapılacağı hesap döneminde, iktisap edilme durumunun tespitinde, devrolunan veya bölünen işletmeler/şirketler tarafından iktisap tarihi dikkate alınır.</w:t>
      </w:r>
    </w:p>
    <w:bookmarkEnd w:id="22"/>
    <w:p w14:paraId="0FAA8A2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(6) Amortismana tabi olup faydalı ömür süresini tamamlayan iktisadi kıymetler de yeniden değerlemeye tabi tutulabilir. Ancak bu durumda, faydalı ömrü sona ermiş amortismana tabi iktisadi kıymetlerin yeniden değerleme sonrasında bulunan değerleri üzerinden, daha önceki yıllarda ayrılmamış amortismanlara ilişkin olarak amortisman ayrılamaz.</w:t>
      </w:r>
    </w:p>
    <w:p w14:paraId="1C83745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(7) Her yılın yeniden değerleme oranı ancak o yıla ait değerlemede nazara alınabilir.</w:t>
      </w:r>
    </w:p>
    <w:p w14:paraId="7A138DA3" w14:textId="77777777" w:rsidR="00BA7A56" w:rsidRPr="00A22C14" w:rsidRDefault="00360F58">
      <w:pPr>
        <w:pStyle w:val="Balk2"/>
        <w:ind w:firstLine="709"/>
        <w:rPr>
          <w:rFonts w:eastAsia="Times New Roman"/>
        </w:rPr>
      </w:pPr>
      <w:bookmarkStart w:id="23" w:name="_Toc103166163"/>
      <w:r w:rsidRPr="00A22C14">
        <w:rPr>
          <w:rFonts w:ascii="Times New Roman" w:eastAsia="Times New Roman" w:hAnsi="Times New Roman"/>
          <w:color w:val="auto"/>
          <w:sz w:val="24"/>
          <w:szCs w:val="24"/>
        </w:rPr>
        <w:t>Yeniden değerleme uygulaması</w:t>
      </w:r>
      <w:bookmarkEnd w:id="23"/>
    </w:p>
    <w:p w14:paraId="5B2DAA76"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11-</w:t>
      </w:r>
      <w:r w:rsidRPr="00A22C14">
        <w:rPr>
          <w:rFonts w:ascii="Times New Roman" w:hAnsi="Times New Roman" w:cs="Times New Roman"/>
          <w:sz w:val="24"/>
          <w:szCs w:val="24"/>
        </w:rPr>
        <w:t xml:space="preserve"> (1) Kapsama giren amortismana tabi iktisadi kıymetler ve bunlara ait amortismanların, yeniden değerlemeye esas değerlerinin, yeniden değerleme oranı ile çarpılması suretiyle yapılan yeniden değerleme sonucunda, bilançonun aktifi, pasifinden daha yüksek bir değere ulaşmaktadır.</w:t>
      </w:r>
    </w:p>
    <w:p w14:paraId="01F161A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Yeniden değerleme sonucunda ortaya çıkan değer artışını hesaplamada 213 sayılı Kanunun mükerrer 298 inci maddesinin (Ç) fıkrası net değer artışı usulünü benimsemiştir. Net değer artışının hesaplanabilmesi için yeniden değerlemeden önceki ve sonraki net bilanço aktif değerlerinin tespiti gerekmektedir.</w:t>
      </w:r>
    </w:p>
    <w:p w14:paraId="243B6BD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kapsamda amortismanların yeniden değerlenmiş tutarlarının belirlenmesinde, amortismanın herhangi bir yılda yapılmamış olması halinde amortismanlar tam olarak ayrılmış varsayılır.</w:t>
      </w:r>
    </w:p>
    <w:p w14:paraId="16A5688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Yeniden değerleme neticesinde (amortismana tabi iktisadi kıymetlerin yeniden değerlemeden önceki net bilanço aktif değerinin, yeniden değerleme oranı ile çarpımından sonra bulunacak net bilanço aktif değerinden indirilmesi suretiyle) hesaplanan değer artışı, yeniden değerlemeye tabi tutulan amortismana tabi iktisadi kıymetlerin her birine isabet eden değer artışları ayrıntılı olarak gösterilecek şekilde, bilançonun pasifinde özel bir fon hesabına alınır.</w:t>
      </w:r>
    </w:p>
    <w:p w14:paraId="62A80E2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Bakanlık tarafından 213 sayılı Kanunun 315 inci maddesine istinaden tespit ve ilan edilen normal amortisman oranlarının tespitinde dikkate alınan (veya aynı Kanunun 320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maddesinin dördüncü fıkrası ya da geçici 30 uncu maddesi kapsamında belirlenen) faydalı ömür süresi tamamlanmamış amortismana tabi iktisadi kıymetlerin yeniden değerleme sonrasında bulunan değerleri üzerinden amortisman ayrılmaya devam edilir.</w:t>
      </w:r>
    </w:p>
    <w:p w14:paraId="643506AD" w14:textId="77777777" w:rsidR="00BA7A56" w:rsidRPr="00A22C14" w:rsidRDefault="00360F58">
      <w:pPr>
        <w:spacing w:before="120" w:after="0" w:line="240" w:lineRule="auto"/>
        <w:ind w:firstLine="709"/>
        <w:jc w:val="both"/>
      </w:pPr>
      <w:bookmarkStart w:id="24" w:name="_Toc103166164"/>
      <w:r w:rsidRPr="00A22C14">
        <w:rPr>
          <w:rStyle w:val="Balk3Char"/>
          <w:rFonts w:ascii="Times New Roman" w:hAnsi="Times New Roman" w:cs="Times New Roman"/>
          <w:color w:val="auto"/>
          <w:sz w:val="24"/>
          <w:szCs w:val="24"/>
        </w:rPr>
        <w:t>Örnek 1:</w:t>
      </w:r>
      <w:bookmarkEnd w:id="24"/>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Tam mükellefiyet esasında vergilendirilen, hesap dönemi takvim yılı olan (A) A.Ş.’</w:t>
      </w:r>
      <w:proofErr w:type="spellStart"/>
      <w:r w:rsidRPr="00A22C14">
        <w:rPr>
          <w:rFonts w:ascii="Times New Roman" w:hAnsi="Times New Roman" w:cs="Times New Roman"/>
          <w:sz w:val="24"/>
          <w:szCs w:val="24"/>
        </w:rPr>
        <w:t>nin</w:t>
      </w:r>
      <w:proofErr w:type="spellEnd"/>
      <w:r w:rsidRPr="00A22C14">
        <w:rPr>
          <w:rFonts w:ascii="Times New Roman" w:hAnsi="Times New Roman" w:cs="Times New Roman"/>
          <w:sz w:val="24"/>
          <w:szCs w:val="24"/>
        </w:rPr>
        <w:t xml:space="preserve"> 31/12/2022 tarihi itibarıyla yasal defter kayıtlarında yer alan ve 2015 yılında peşin bedelle iktisap edilmiş olan bir makinenin maliyet bedeli 200.000 TL ve 31/12/2021 tarihli bilançosunda birikmiş amortismanı 60.000 TL’dir. Söz konusu makinenin faydalı ömrü 20 yıl, normal amortisman oranı ise %5 olup, 2017 yılında amortisman ayrılmamıştır.</w:t>
      </w:r>
    </w:p>
    <w:p w14:paraId="614E006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Makinenin, 2022 yılı yeniden değerleme oranı %15 varsayılarak, hesap dönemi sonunda yeniden değerlemeye tabi tutulması halinde, yeniden değerlemeye ilişkin hesaplamalar aşağıdaki şekilde olacaktır. (Söz konusu makinenin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tutulmadığı varsayılmıştır.)</w:t>
      </w:r>
    </w:p>
    <w:p w14:paraId="08714170"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Değer artışının hesabında, yeniden değerleme öncesi ve sonrası net bilanço aktif değerleri olarak, değerlemenin yapılacağı hesap dönemi sonu itibarıyla makinenin yasal defter kayıtlarında yer alan değeri ile bu makine için ayrılmış olup bilançonun pasifinde gösterilen birikmiş amortismanları (önceki dönemlerde ayrılmamış olanlar dahil) arasındaki fark ve bunların yeniden değerleme sonrası bulunan tutarları arasındaki fark dikkate alınacaktır.</w:t>
      </w:r>
    </w:p>
    <w:tbl>
      <w:tblPr>
        <w:tblW w:w="0" w:type="auto"/>
        <w:tblInd w:w="55" w:type="dxa"/>
        <w:tblCellMar>
          <w:left w:w="0" w:type="dxa"/>
          <w:right w:w="0" w:type="dxa"/>
        </w:tblCellMar>
        <w:tblLook w:val="04A0" w:firstRow="1" w:lastRow="0" w:firstColumn="1" w:lastColumn="0" w:noHBand="0" w:noVBand="1"/>
      </w:tblPr>
      <w:tblGrid>
        <w:gridCol w:w="4014"/>
        <w:gridCol w:w="1826"/>
        <w:gridCol w:w="1930"/>
        <w:gridCol w:w="1367"/>
      </w:tblGrid>
      <w:tr w:rsidR="00BA7A56" w:rsidRPr="00A22C14" w14:paraId="63540587" w14:textId="77777777">
        <w:trPr>
          <w:trHeight w:val="960"/>
        </w:trPr>
        <w:tc>
          <w:tcPr>
            <w:tcW w:w="40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E82200"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36D62AC"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66F1FF2"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36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0298159"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5301CE48" w14:textId="77777777">
        <w:trPr>
          <w:trHeight w:val="330"/>
        </w:trPr>
        <w:tc>
          <w:tcPr>
            <w:tcW w:w="40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64EFD9" w14:textId="77777777" w:rsidR="00BA7A56" w:rsidRPr="00A22C14" w:rsidRDefault="00360F58">
            <w:pPr>
              <w:spacing w:after="0" w:line="240" w:lineRule="auto"/>
            </w:pPr>
            <w:r w:rsidRPr="00A22C14">
              <w:rPr>
                <w:rFonts w:ascii="Times New Roman" w:hAnsi="Times New Roman" w:cs="Times New Roman"/>
                <w:sz w:val="24"/>
                <w:szCs w:val="24"/>
              </w:rPr>
              <w:t>Makine</w:t>
            </w:r>
          </w:p>
        </w:tc>
        <w:tc>
          <w:tcPr>
            <w:tcW w:w="1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522F93" w14:textId="77777777" w:rsidR="00BA7A56" w:rsidRPr="00A22C14" w:rsidRDefault="00360F58">
            <w:pPr>
              <w:spacing w:after="0" w:line="240" w:lineRule="auto"/>
              <w:jc w:val="center"/>
            </w:pPr>
            <w:r w:rsidRPr="00A22C14">
              <w:rPr>
                <w:rFonts w:ascii="Times New Roman" w:hAnsi="Times New Roman" w:cs="Times New Roman"/>
                <w:sz w:val="24"/>
                <w:szCs w:val="24"/>
              </w:rPr>
              <w:t>200.000,00</w:t>
            </w:r>
          </w:p>
        </w:tc>
        <w:tc>
          <w:tcPr>
            <w:tcW w:w="1932"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14:paraId="0BF7E8C8" w14:textId="77777777" w:rsidR="00BA7A56" w:rsidRPr="00A22C14" w:rsidRDefault="00360F58">
            <w:pPr>
              <w:spacing w:after="0" w:line="240" w:lineRule="auto"/>
              <w:jc w:val="center"/>
            </w:pPr>
            <w:r w:rsidRPr="00A22C14">
              <w:rPr>
                <w:rFonts w:ascii="Times New Roman" w:hAnsi="Times New Roman" w:cs="Times New Roman"/>
                <w:sz w:val="24"/>
                <w:szCs w:val="24"/>
              </w:rPr>
              <w:t>%15</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A9F3FB" w14:textId="77777777" w:rsidR="00BA7A56" w:rsidRPr="00A22C14" w:rsidRDefault="00360F58">
            <w:pPr>
              <w:spacing w:after="0" w:line="240" w:lineRule="auto"/>
              <w:jc w:val="right"/>
            </w:pPr>
            <w:r w:rsidRPr="00A22C14">
              <w:rPr>
                <w:rFonts w:ascii="Times New Roman" w:hAnsi="Times New Roman" w:cs="Times New Roman"/>
                <w:b/>
                <w:bCs/>
                <w:sz w:val="24"/>
                <w:szCs w:val="24"/>
              </w:rPr>
              <w:t>230.000,00</w:t>
            </w:r>
          </w:p>
        </w:tc>
      </w:tr>
      <w:tr w:rsidR="00BA7A56" w:rsidRPr="00A22C14" w14:paraId="0A47FF43" w14:textId="77777777">
        <w:trPr>
          <w:trHeight w:val="330"/>
        </w:trPr>
        <w:tc>
          <w:tcPr>
            <w:tcW w:w="40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5381CB"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A6EFDC" w14:textId="77777777" w:rsidR="00BA7A56" w:rsidRPr="00A22C14" w:rsidRDefault="00360F58">
            <w:pPr>
              <w:spacing w:after="0" w:line="240" w:lineRule="auto"/>
              <w:jc w:val="center"/>
            </w:pPr>
            <w:r w:rsidRPr="00A22C14">
              <w:rPr>
                <w:rFonts w:ascii="Times New Roman" w:hAnsi="Times New Roman" w:cs="Times New Roman"/>
                <w:sz w:val="24"/>
                <w:szCs w:val="24"/>
              </w:rPr>
              <w:t>*70.000,00</w:t>
            </w:r>
          </w:p>
        </w:tc>
        <w:tc>
          <w:tcPr>
            <w:tcW w:w="0" w:type="auto"/>
            <w:vMerge/>
            <w:tcBorders>
              <w:top w:val="nil"/>
              <w:left w:val="nil"/>
              <w:bottom w:val="single" w:sz="8" w:space="0" w:color="auto"/>
              <w:right w:val="single" w:sz="8" w:space="0" w:color="auto"/>
            </w:tcBorders>
            <w:vAlign w:val="center"/>
            <w:hideMark/>
          </w:tcPr>
          <w:p w14:paraId="044C9DB9" w14:textId="77777777" w:rsidR="00BA7A56" w:rsidRPr="00A22C14" w:rsidRDefault="00BA7A56">
            <w:pPr>
              <w:spacing w:after="0"/>
            </w:pP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A4B6AAC" w14:textId="77777777" w:rsidR="00BA7A56" w:rsidRPr="00A22C14" w:rsidRDefault="00360F58">
            <w:pPr>
              <w:spacing w:after="0" w:line="240" w:lineRule="auto"/>
              <w:jc w:val="right"/>
            </w:pPr>
            <w:r w:rsidRPr="00A22C14">
              <w:rPr>
                <w:rFonts w:ascii="Times New Roman" w:hAnsi="Times New Roman" w:cs="Times New Roman"/>
                <w:sz w:val="24"/>
                <w:szCs w:val="24"/>
              </w:rPr>
              <w:t>80.500,00</w:t>
            </w:r>
          </w:p>
        </w:tc>
      </w:tr>
      <w:tr w:rsidR="00BA7A56" w:rsidRPr="00A22C14" w14:paraId="67D05FA1" w14:textId="77777777">
        <w:trPr>
          <w:trHeight w:val="330"/>
        </w:trPr>
        <w:tc>
          <w:tcPr>
            <w:tcW w:w="40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18585A"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023236" w14:textId="77777777" w:rsidR="00BA7A56" w:rsidRPr="00A22C14" w:rsidRDefault="00360F58">
            <w:pPr>
              <w:spacing w:after="0" w:line="240" w:lineRule="auto"/>
              <w:jc w:val="center"/>
            </w:pPr>
            <w:r w:rsidRPr="00A22C14">
              <w:rPr>
                <w:rFonts w:ascii="Times New Roman" w:hAnsi="Times New Roman" w:cs="Times New Roman"/>
                <w:sz w:val="24"/>
                <w:szCs w:val="24"/>
              </w:rPr>
              <w:t>130.000,00</w:t>
            </w:r>
          </w:p>
        </w:tc>
        <w:tc>
          <w:tcPr>
            <w:tcW w:w="19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4D2055"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DE00C5" w14:textId="77777777" w:rsidR="00BA7A56" w:rsidRPr="00A22C14" w:rsidRDefault="00360F58">
            <w:pPr>
              <w:spacing w:after="0" w:line="240" w:lineRule="auto"/>
              <w:jc w:val="right"/>
            </w:pPr>
            <w:r w:rsidRPr="00A22C14">
              <w:rPr>
                <w:rFonts w:ascii="Times New Roman" w:hAnsi="Times New Roman" w:cs="Times New Roman"/>
                <w:sz w:val="24"/>
                <w:szCs w:val="24"/>
              </w:rPr>
              <w:t>149.500,00</w:t>
            </w:r>
          </w:p>
        </w:tc>
      </w:tr>
      <w:tr w:rsidR="00BA7A56" w:rsidRPr="00A22C14" w14:paraId="3465493E" w14:textId="77777777">
        <w:trPr>
          <w:trHeight w:val="330"/>
        </w:trPr>
        <w:tc>
          <w:tcPr>
            <w:tcW w:w="778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F18A11"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3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04A7B34" w14:textId="77777777" w:rsidR="00BA7A56" w:rsidRPr="00A22C14" w:rsidRDefault="00360F58">
            <w:pPr>
              <w:spacing w:after="0" w:line="240" w:lineRule="auto"/>
              <w:jc w:val="right"/>
            </w:pPr>
            <w:r w:rsidRPr="00A22C14">
              <w:rPr>
                <w:rFonts w:ascii="Times New Roman" w:hAnsi="Times New Roman" w:cs="Times New Roman"/>
                <w:b/>
                <w:bCs/>
                <w:sz w:val="24"/>
                <w:szCs w:val="24"/>
              </w:rPr>
              <w:t>19.500,00</w:t>
            </w:r>
          </w:p>
        </w:tc>
      </w:tr>
    </w:tbl>
    <w:p w14:paraId="2CB790B6" w14:textId="77777777" w:rsidR="00BA7A56" w:rsidRPr="00A22C14" w:rsidRDefault="00360F58">
      <w:pPr>
        <w:spacing w:before="120" w:after="120" w:line="240" w:lineRule="auto"/>
        <w:jc w:val="both"/>
      </w:pPr>
      <w:r w:rsidRPr="00A22C14">
        <w:rPr>
          <w:rFonts w:ascii="Times New Roman" w:hAnsi="Times New Roman" w:cs="Times New Roman"/>
          <w:i/>
          <w:iCs/>
          <w:sz w:val="24"/>
          <w:szCs w:val="24"/>
        </w:rPr>
        <w:t>* 2017 yılında amortisman ayrılmamış olduğundan bilançonun pasifindeki birikmiş amortisman 60.000 TL olmakla beraber, amortismanın herhangi bir yılda yapılmamış olması durumunda söz konusu değerin, bu amortismanlar tam olarak ayrılmış varsayılarak belirlenmesi gerektiğinden birikmiş amortisman 70.000 TL olarak dikkate alınmıştır.</w:t>
      </w:r>
    </w:p>
    <w:p w14:paraId="19377102"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Bu kapsamda değer artışı, makinenin;</w:t>
      </w:r>
    </w:p>
    <w:p w14:paraId="7EF719DD"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 Yeniden değerleme sonrası net bilanço aktif değerinden (230.000 – 80.500 = 149.500 TL),</w:t>
      </w:r>
    </w:p>
    <w:p w14:paraId="68A81FB4"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 Yeniden değerleme öncesi net bilanço aktif değerinin (200.000 – 70.000 = 130.000 TL)</w:t>
      </w:r>
    </w:p>
    <w:p w14:paraId="14D5364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indirilmesi suretiyle hesaplanacak olup, örneğimizde (149.500 - 130.000 =) 19.500 TL olarak gerçekleşecektir.</w:t>
      </w:r>
    </w:p>
    <w:p w14:paraId="5290EFC1" w14:textId="77777777" w:rsidR="00BA7A56" w:rsidRPr="00A22C14" w:rsidRDefault="00360F58">
      <w:pPr>
        <w:spacing w:before="120" w:after="120" w:line="240" w:lineRule="auto"/>
        <w:ind w:firstLine="709"/>
        <w:jc w:val="both"/>
      </w:pPr>
      <w:r w:rsidRPr="00A22C14">
        <w:rPr>
          <w:rFonts w:ascii="Times New Roman" w:hAnsi="Times New Roman" w:cs="Times New Roman"/>
          <w:sz w:val="24"/>
          <w:szCs w:val="24"/>
        </w:rPr>
        <w:t>Söz konusu değer artışına ilişkin muhasebe kayıtları ise aşağıdaki şekilde olacaktır.</w:t>
      </w:r>
    </w:p>
    <w:tbl>
      <w:tblPr>
        <w:tblW w:w="9151" w:type="dxa"/>
        <w:jc w:val="center"/>
        <w:tblCellMar>
          <w:left w:w="0" w:type="dxa"/>
          <w:right w:w="0" w:type="dxa"/>
        </w:tblCellMar>
        <w:tblLook w:val="04A0" w:firstRow="1" w:lastRow="0" w:firstColumn="1" w:lastColumn="0" w:noHBand="0" w:noVBand="1"/>
      </w:tblPr>
      <w:tblGrid>
        <w:gridCol w:w="1110"/>
        <w:gridCol w:w="4455"/>
        <w:gridCol w:w="165"/>
        <w:gridCol w:w="225"/>
        <w:gridCol w:w="1562"/>
        <w:gridCol w:w="1640"/>
      </w:tblGrid>
      <w:tr w:rsidR="00BA7A56" w:rsidRPr="00A22C14" w14:paraId="5FFC5055" w14:textId="77777777">
        <w:trPr>
          <w:trHeight w:val="297"/>
          <w:jc w:val="center"/>
        </w:trPr>
        <w:tc>
          <w:tcPr>
            <w:tcW w:w="5562"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1D4A9968" w14:textId="77777777" w:rsidR="00BA7A56" w:rsidRPr="00A22C14" w:rsidRDefault="00360F58">
            <w:pPr>
              <w:spacing w:before="120" w:after="0" w:line="240" w:lineRule="auto"/>
            </w:pPr>
            <w:r w:rsidRPr="00A22C14">
              <w:rPr>
                <w:rFonts w:ascii="Times New Roman" w:hAnsi="Times New Roman" w:cs="Times New Roman"/>
                <w:sz w:val="24"/>
                <w:szCs w:val="24"/>
              </w:rPr>
              <w:t>253 Tesis, Makine ve Cihazlar Hesabı</w:t>
            </w:r>
          </w:p>
        </w:tc>
        <w:tc>
          <w:tcPr>
            <w:tcW w:w="163" w:type="dxa"/>
            <w:tcBorders>
              <w:top w:val="single" w:sz="8" w:space="0" w:color="auto"/>
              <w:left w:val="nil"/>
              <w:bottom w:val="nil"/>
              <w:right w:val="nil"/>
            </w:tcBorders>
            <w:noWrap/>
            <w:tcMar>
              <w:top w:w="0" w:type="dxa"/>
              <w:left w:w="70" w:type="dxa"/>
              <w:bottom w:w="0" w:type="dxa"/>
              <w:right w:w="70" w:type="dxa"/>
            </w:tcMar>
            <w:vAlign w:val="bottom"/>
            <w:hideMark/>
          </w:tcPr>
          <w:p w14:paraId="51EBD989" w14:textId="77777777" w:rsidR="00BA7A56" w:rsidRPr="00A22C14" w:rsidRDefault="00BA7A56"/>
        </w:tc>
        <w:tc>
          <w:tcPr>
            <w:tcW w:w="224" w:type="dxa"/>
            <w:tcBorders>
              <w:top w:val="single" w:sz="8" w:space="0" w:color="auto"/>
              <w:left w:val="nil"/>
              <w:bottom w:val="nil"/>
              <w:right w:val="nil"/>
            </w:tcBorders>
            <w:noWrap/>
            <w:tcMar>
              <w:top w:w="0" w:type="dxa"/>
              <w:left w:w="70" w:type="dxa"/>
              <w:bottom w:w="0" w:type="dxa"/>
              <w:right w:w="70" w:type="dxa"/>
            </w:tcMar>
            <w:vAlign w:val="bottom"/>
            <w:hideMark/>
          </w:tcPr>
          <w:p w14:paraId="600543CB" w14:textId="77777777" w:rsidR="00BA7A56" w:rsidRPr="00A22C14" w:rsidRDefault="00BA7A56">
            <w:pPr>
              <w:spacing w:after="0"/>
              <w:rPr>
                <w:rFonts w:eastAsia="Times New Roman"/>
                <w:sz w:val="20"/>
                <w:szCs w:val="20"/>
              </w:rPr>
            </w:pPr>
          </w:p>
        </w:tc>
        <w:tc>
          <w:tcPr>
            <w:tcW w:w="1562" w:type="dxa"/>
            <w:tcBorders>
              <w:top w:val="single" w:sz="8" w:space="0" w:color="auto"/>
              <w:left w:val="nil"/>
              <w:bottom w:val="nil"/>
              <w:right w:val="nil"/>
            </w:tcBorders>
            <w:noWrap/>
            <w:tcMar>
              <w:top w:w="0" w:type="dxa"/>
              <w:left w:w="70" w:type="dxa"/>
              <w:bottom w:w="0" w:type="dxa"/>
              <w:right w:w="70" w:type="dxa"/>
            </w:tcMar>
            <w:vAlign w:val="bottom"/>
            <w:hideMark/>
          </w:tcPr>
          <w:p w14:paraId="4506B995" w14:textId="77777777" w:rsidR="00BA7A56" w:rsidRPr="00A22C14" w:rsidRDefault="00360F58">
            <w:pPr>
              <w:spacing w:before="120" w:after="0" w:line="240" w:lineRule="auto"/>
              <w:jc w:val="center"/>
            </w:pPr>
            <w:r w:rsidRPr="00A22C14">
              <w:rPr>
                <w:rFonts w:ascii="Times New Roman" w:hAnsi="Times New Roman" w:cs="Times New Roman"/>
                <w:sz w:val="24"/>
                <w:szCs w:val="24"/>
              </w:rPr>
              <w:t>30.000,00 TL</w:t>
            </w:r>
          </w:p>
        </w:tc>
        <w:tc>
          <w:tcPr>
            <w:tcW w:w="1640" w:type="dxa"/>
            <w:tcBorders>
              <w:top w:val="single" w:sz="8" w:space="0" w:color="auto"/>
              <w:left w:val="nil"/>
              <w:bottom w:val="nil"/>
              <w:right w:val="nil"/>
            </w:tcBorders>
            <w:noWrap/>
            <w:tcMar>
              <w:top w:w="0" w:type="dxa"/>
              <w:left w:w="70" w:type="dxa"/>
              <w:bottom w:w="0" w:type="dxa"/>
              <w:right w:w="70" w:type="dxa"/>
            </w:tcMar>
            <w:vAlign w:val="bottom"/>
            <w:hideMark/>
          </w:tcPr>
          <w:p w14:paraId="2E0A661E" w14:textId="77777777" w:rsidR="00BA7A56" w:rsidRPr="00A22C14" w:rsidRDefault="00BA7A56"/>
        </w:tc>
      </w:tr>
      <w:tr w:rsidR="00BA7A56" w:rsidRPr="00A22C14" w14:paraId="3B046E69" w14:textId="77777777">
        <w:trPr>
          <w:trHeight w:val="297"/>
          <w:jc w:val="center"/>
        </w:trPr>
        <w:tc>
          <w:tcPr>
            <w:tcW w:w="1104" w:type="dxa"/>
            <w:noWrap/>
            <w:tcMar>
              <w:top w:w="0" w:type="dxa"/>
              <w:left w:w="70" w:type="dxa"/>
              <w:bottom w:w="0" w:type="dxa"/>
              <w:right w:w="70" w:type="dxa"/>
            </w:tcMar>
            <w:vAlign w:val="bottom"/>
            <w:hideMark/>
          </w:tcPr>
          <w:p w14:paraId="6DA2B8FF" w14:textId="77777777" w:rsidR="00BA7A56" w:rsidRPr="00A22C14" w:rsidRDefault="00BA7A56">
            <w:pPr>
              <w:spacing w:after="0"/>
              <w:rPr>
                <w:rFonts w:eastAsia="Times New Roman"/>
                <w:sz w:val="20"/>
                <w:szCs w:val="20"/>
              </w:rPr>
            </w:pPr>
          </w:p>
        </w:tc>
        <w:tc>
          <w:tcPr>
            <w:tcW w:w="6407" w:type="dxa"/>
            <w:gridSpan w:val="4"/>
            <w:noWrap/>
            <w:tcMar>
              <w:top w:w="0" w:type="dxa"/>
              <w:left w:w="70" w:type="dxa"/>
              <w:bottom w:w="0" w:type="dxa"/>
              <w:right w:w="70" w:type="dxa"/>
            </w:tcMar>
            <w:vAlign w:val="bottom"/>
            <w:hideMark/>
          </w:tcPr>
          <w:p w14:paraId="16A012F7" w14:textId="77777777" w:rsidR="00BA7A56" w:rsidRPr="00A22C14" w:rsidRDefault="00360F58">
            <w:pPr>
              <w:spacing w:before="120" w:after="0" w:line="240" w:lineRule="auto"/>
            </w:pPr>
            <w:r w:rsidRPr="00A22C14">
              <w:rPr>
                <w:rFonts w:ascii="Times New Roman" w:hAnsi="Times New Roman" w:cs="Times New Roman"/>
                <w:sz w:val="24"/>
                <w:szCs w:val="24"/>
              </w:rPr>
              <w:t>257 Birikmiş Amortismanlar</w:t>
            </w:r>
          </w:p>
        </w:tc>
        <w:tc>
          <w:tcPr>
            <w:tcW w:w="1640" w:type="dxa"/>
            <w:noWrap/>
            <w:tcMar>
              <w:top w:w="0" w:type="dxa"/>
              <w:left w:w="70" w:type="dxa"/>
              <w:bottom w:w="0" w:type="dxa"/>
              <w:right w:w="70" w:type="dxa"/>
            </w:tcMar>
            <w:vAlign w:val="bottom"/>
            <w:hideMark/>
          </w:tcPr>
          <w:p w14:paraId="160438D1" w14:textId="77777777" w:rsidR="00BA7A56" w:rsidRPr="00A22C14" w:rsidRDefault="00360F58">
            <w:pPr>
              <w:spacing w:before="120" w:after="0" w:line="240" w:lineRule="auto"/>
              <w:jc w:val="center"/>
            </w:pPr>
            <w:r w:rsidRPr="00A22C14">
              <w:rPr>
                <w:rFonts w:ascii="Times New Roman" w:hAnsi="Times New Roman" w:cs="Times New Roman"/>
                <w:sz w:val="24"/>
                <w:szCs w:val="24"/>
              </w:rPr>
              <w:t>10.500,00 TL</w:t>
            </w:r>
          </w:p>
        </w:tc>
      </w:tr>
      <w:tr w:rsidR="00BA7A56" w:rsidRPr="00A22C14" w14:paraId="390D3A71" w14:textId="77777777">
        <w:trPr>
          <w:trHeight w:val="297"/>
          <w:jc w:val="center"/>
        </w:trPr>
        <w:tc>
          <w:tcPr>
            <w:tcW w:w="1104" w:type="dxa"/>
            <w:noWrap/>
            <w:tcMar>
              <w:top w:w="0" w:type="dxa"/>
              <w:left w:w="70" w:type="dxa"/>
              <w:bottom w:w="0" w:type="dxa"/>
              <w:right w:w="70" w:type="dxa"/>
            </w:tcMar>
            <w:vAlign w:val="bottom"/>
            <w:hideMark/>
          </w:tcPr>
          <w:p w14:paraId="340C8CBC" w14:textId="77777777" w:rsidR="00BA7A56" w:rsidRPr="00A22C14" w:rsidRDefault="00360F58">
            <w:pPr>
              <w:spacing w:before="120" w:after="0" w:line="240" w:lineRule="auto"/>
              <w:jc w:val="right"/>
            </w:pPr>
            <w:r w:rsidRPr="00A22C14">
              <w:rPr>
                <w:rFonts w:ascii="Times New Roman" w:hAnsi="Times New Roman" w:cs="Times New Roman"/>
                <w:sz w:val="24"/>
                <w:szCs w:val="24"/>
              </w:rPr>
              <w:t> </w:t>
            </w:r>
          </w:p>
        </w:tc>
        <w:tc>
          <w:tcPr>
            <w:tcW w:w="6407" w:type="dxa"/>
            <w:gridSpan w:val="4"/>
            <w:noWrap/>
            <w:tcMar>
              <w:top w:w="0" w:type="dxa"/>
              <w:left w:w="70" w:type="dxa"/>
              <w:bottom w:w="0" w:type="dxa"/>
              <w:right w:w="70" w:type="dxa"/>
            </w:tcMar>
            <w:vAlign w:val="bottom"/>
            <w:hideMark/>
          </w:tcPr>
          <w:p w14:paraId="607FD2EC" w14:textId="77777777" w:rsidR="00BA7A56" w:rsidRPr="00A22C14" w:rsidRDefault="00360F58">
            <w:pPr>
              <w:spacing w:after="0" w:line="240" w:lineRule="auto"/>
            </w:pPr>
            <w:r w:rsidRPr="00A22C14">
              <w:rPr>
                <w:rFonts w:ascii="Times New Roman" w:hAnsi="Times New Roman" w:cs="Times New Roman"/>
                <w:sz w:val="24"/>
                <w:szCs w:val="24"/>
              </w:rPr>
              <w:t>522 MDV Yeniden Değerleme Artışları</w:t>
            </w:r>
          </w:p>
          <w:p w14:paraId="22CBA4A4" w14:textId="77777777" w:rsidR="00BA7A56" w:rsidRPr="00A22C14" w:rsidRDefault="00360F58">
            <w:pPr>
              <w:spacing w:after="0" w:line="240" w:lineRule="auto"/>
            </w:pPr>
            <w:r w:rsidRPr="00A22C14">
              <w:rPr>
                <w:rFonts w:ascii="Times New Roman" w:hAnsi="Times New Roman" w:cs="Times New Roman"/>
                <w:i/>
                <w:iCs/>
                <w:sz w:val="24"/>
                <w:szCs w:val="24"/>
              </w:rPr>
              <w:t>       522… 213 sayılı Kanun mük.298. madde</w:t>
            </w:r>
          </w:p>
          <w:p w14:paraId="7977F98C" w14:textId="77777777" w:rsidR="00BA7A56" w:rsidRPr="00A22C14" w:rsidRDefault="00360F58">
            <w:pPr>
              <w:spacing w:after="0" w:line="240" w:lineRule="auto"/>
            </w:pPr>
            <w:r w:rsidRPr="00A22C14">
              <w:rPr>
                <w:rFonts w:ascii="Times New Roman" w:hAnsi="Times New Roman" w:cs="Times New Roman"/>
                <w:i/>
                <w:iCs/>
                <w:sz w:val="24"/>
                <w:szCs w:val="24"/>
              </w:rPr>
              <w:t>             …… Makinesi</w:t>
            </w:r>
            <w:r w:rsidRPr="00A22C14">
              <w:rPr>
                <w:rFonts w:ascii="Times New Roman" w:hAnsi="Times New Roman" w:cs="Times New Roman"/>
                <w:sz w:val="24"/>
                <w:szCs w:val="24"/>
              </w:rPr>
              <w:t xml:space="preserve"> </w:t>
            </w:r>
            <w:r w:rsidRPr="00A22C14">
              <w:rPr>
                <w:rFonts w:ascii="Times New Roman" w:hAnsi="Times New Roman" w:cs="Times New Roman"/>
                <w:i/>
                <w:iCs/>
                <w:sz w:val="24"/>
                <w:szCs w:val="24"/>
              </w:rPr>
              <w:t>Değer Artışı</w:t>
            </w:r>
          </w:p>
        </w:tc>
        <w:tc>
          <w:tcPr>
            <w:tcW w:w="1640" w:type="dxa"/>
            <w:noWrap/>
            <w:tcMar>
              <w:top w:w="0" w:type="dxa"/>
              <w:left w:w="70" w:type="dxa"/>
              <w:bottom w:w="0" w:type="dxa"/>
              <w:right w:w="70" w:type="dxa"/>
            </w:tcMar>
            <w:hideMark/>
          </w:tcPr>
          <w:p w14:paraId="0AAD6520" w14:textId="77777777" w:rsidR="00BA7A56" w:rsidRPr="00A22C14" w:rsidRDefault="00360F58">
            <w:pPr>
              <w:spacing w:before="120" w:after="0" w:line="240" w:lineRule="auto"/>
              <w:jc w:val="center"/>
            </w:pPr>
            <w:r w:rsidRPr="00A22C14">
              <w:rPr>
                <w:rFonts w:ascii="Times New Roman" w:hAnsi="Times New Roman" w:cs="Times New Roman"/>
                <w:sz w:val="24"/>
                <w:szCs w:val="24"/>
              </w:rPr>
              <w:t>19.500,00 TL</w:t>
            </w:r>
          </w:p>
        </w:tc>
      </w:tr>
      <w:tr w:rsidR="00BA7A56" w:rsidRPr="00A22C14" w14:paraId="350D9833" w14:textId="77777777">
        <w:trPr>
          <w:trHeight w:val="297"/>
          <w:jc w:val="center"/>
        </w:trPr>
        <w:tc>
          <w:tcPr>
            <w:tcW w:w="9151" w:type="dxa"/>
            <w:gridSpan w:val="6"/>
            <w:tcBorders>
              <w:top w:val="nil"/>
              <w:left w:val="nil"/>
              <w:bottom w:val="single" w:sz="8" w:space="0" w:color="auto"/>
              <w:right w:val="nil"/>
            </w:tcBorders>
            <w:noWrap/>
            <w:tcMar>
              <w:top w:w="0" w:type="dxa"/>
              <w:left w:w="70" w:type="dxa"/>
              <w:bottom w:w="0" w:type="dxa"/>
              <w:right w:w="70" w:type="dxa"/>
            </w:tcMar>
            <w:vAlign w:val="bottom"/>
            <w:hideMark/>
          </w:tcPr>
          <w:p w14:paraId="4B87D545" w14:textId="77777777" w:rsidR="00BA7A56" w:rsidRPr="00A22C14" w:rsidRDefault="00360F58">
            <w:pPr>
              <w:spacing w:before="120" w:after="120" w:line="240" w:lineRule="auto"/>
              <w:jc w:val="both"/>
            </w:pPr>
            <w:proofErr w:type="spellStart"/>
            <w:r w:rsidRPr="00A22C14">
              <w:rPr>
                <w:rFonts w:ascii="Times New Roman" w:hAnsi="Times New Roman" w:cs="Times New Roman"/>
                <w:sz w:val="24"/>
                <w:szCs w:val="24"/>
              </w:rPr>
              <w:t>Mük</w:t>
            </w:r>
            <w:proofErr w:type="spellEnd"/>
            <w:r w:rsidRPr="00A22C14">
              <w:rPr>
                <w:rFonts w:ascii="Times New Roman" w:hAnsi="Times New Roman" w:cs="Times New Roman"/>
                <w:sz w:val="24"/>
                <w:szCs w:val="24"/>
              </w:rPr>
              <w:t>. 298. madde kapsamında yeniden değerleme işlemi</w:t>
            </w:r>
          </w:p>
        </w:tc>
      </w:tr>
      <w:tr w:rsidR="00BA7A56" w:rsidRPr="00A22C14" w14:paraId="21387AFB" w14:textId="77777777">
        <w:trPr>
          <w:jc w:val="center"/>
        </w:trPr>
        <w:tc>
          <w:tcPr>
            <w:tcW w:w="1110" w:type="dxa"/>
            <w:vAlign w:val="center"/>
            <w:hideMark/>
          </w:tcPr>
          <w:p w14:paraId="6594B816" w14:textId="77777777" w:rsidR="00BA7A56" w:rsidRPr="00A22C14" w:rsidRDefault="00BA7A56"/>
        </w:tc>
        <w:tc>
          <w:tcPr>
            <w:tcW w:w="4455" w:type="dxa"/>
            <w:vAlign w:val="center"/>
            <w:hideMark/>
          </w:tcPr>
          <w:p w14:paraId="156722D9" w14:textId="77777777" w:rsidR="00BA7A56" w:rsidRPr="00A22C14" w:rsidRDefault="00BA7A56">
            <w:pPr>
              <w:spacing w:after="0"/>
              <w:rPr>
                <w:rFonts w:eastAsia="Times New Roman"/>
                <w:sz w:val="20"/>
                <w:szCs w:val="20"/>
              </w:rPr>
            </w:pPr>
          </w:p>
        </w:tc>
        <w:tc>
          <w:tcPr>
            <w:tcW w:w="165" w:type="dxa"/>
            <w:vAlign w:val="center"/>
            <w:hideMark/>
          </w:tcPr>
          <w:p w14:paraId="30B0A62A" w14:textId="77777777" w:rsidR="00BA7A56" w:rsidRPr="00A22C14" w:rsidRDefault="00BA7A56">
            <w:pPr>
              <w:spacing w:after="0"/>
              <w:rPr>
                <w:rFonts w:eastAsia="Times New Roman"/>
                <w:sz w:val="20"/>
                <w:szCs w:val="20"/>
              </w:rPr>
            </w:pPr>
          </w:p>
        </w:tc>
        <w:tc>
          <w:tcPr>
            <w:tcW w:w="225" w:type="dxa"/>
            <w:vAlign w:val="center"/>
            <w:hideMark/>
          </w:tcPr>
          <w:p w14:paraId="03E3701B" w14:textId="77777777" w:rsidR="00BA7A56" w:rsidRPr="00A22C14" w:rsidRDefault="00BA7A56">
            <w:pPr>
              <w:spacing w:after="0"/>
              <w:rPr>
                <w:rFonts w:eastAsia="Times New Roman"/>
                <w:sz w:val="20"/>
                <w:szCs w:val="20"/>
              </w:rPr>
            </w:pPr>
          </w:p>
        </w:tc>
        <w:tc>
          <w:tcPr>
            <w:tcW w:w="1560" w:type="dxa"/>
            <w:vAlign w:val="center"/>
            <w:hideMark/>
          </w:tcPr>
          <w:p w14:paraId="47505CED" w14:textId="77777777" w:rsidR="00BA7A56" w:rsidRPr="00A22C14" w:rsidRDefault="00BA7A56">
            <w:pPr>
              <w:spacing w:after="0"/>
              <w:rPr>
                <w:rFonts w:eastAsia="Times New Roman"/>
                <w:sz w:val="20"/>
                <w:szCs w:val="20"/>
              </w:rPr>
            </w:pPr>
          </w:p>
        </w:tc>
        <w:tc>
          <w:tcPr>
            <w:tcW w:w="1635" w:type="dxa"/>
            <w:vAlign w:val="center"/>
            <w:hideMark/>
          </w:tcPr>
          <w:p w14:paraId="7109D4E0" w14:textId="77777777" w:rsidR="00BA7A56" w:rsidRPr="00A22C14" w:rsidRDefault="00BA7A56">
            <w:pPr>
              <w:spacing w:after="0"/>
              <w:rPr>
                <w:rFonts w:eastAsia="Times New Roman"/>
                <w:sz w:val="20"/>
                <w:szCs w:val="20"/>
              </w:rPr>
            </w:pPr>
          </w:p>
        </w:tc>
      </w:tr>
    </w:tbl>
    <w:p w14:paraId="0ED2AE5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Mükellef, yeniden değerlemeye tabi tuttuğu makineyi yeni değeri üzerinden amortismana tabi tutabilecektir. Buna göre, söz konusu makinenin kayıtlı değeri 230.000 TL’ye çıktığından, 2022 yılı yıllık toplam amortisman tutarı da (230.000 x %5 =) 11.500 TL olacaktır.</w:t>
      </w:r>
    </w:p>
    <w:p w14:paraId="43776AE4"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(3) 213 sayılı Kanunun mükerrer 298 inci maddesinin (Ç) fıkrası kapsamında yeniden değerleme yapılabilmesinin mümkün olduğu herhangi bir hesap döneminde yeniden değerlemenin yapılmaması, sonraki hesap dönemlerinde aynı fıkra kapsamında yeniden değerleme yapılabilmesine engel teşkil etmez.</w:t>
      </w:r>
    </w:p>
    <w:p w14:paraId="574C8F82" w14:textId="77777777" w:rsidR="00BA7A56" w:rsidRPr="00A22C14" w:rsidRDefault="00360F58">
      <w:pPr>
        <w:pStyle w:val="Balk2"/>
        <w:ind w:firstLine="709"/>
        <w:rPr>
          <w:rFonts w:eastAsia="Times New Roman"/>
        </w:rPr>
      </w:pPr>
      <w:bookmarkStart w:id="25" w:name="_Toc103166165"/>
      <w:r w:rsidRPr="00A22C14">
        <w:rPr>
          <w:rFonts w:ascii="Times New Roman" w:eastAsia="Times New Roman" w:hAnsi="Times New Roman"/>
          <w:color w:val="auto"/>
          <w:sz w:val="24"/>
          <w:szCs w:val="24"/>
        </w:rPr>
        <w:t>Yeniden değerlemeye tabi tutulan iktisadi kıymetlerin elden çıkarılması</w:t>
      </w:r>
      <w:bookmarkEnd w:id="25"/>
    </w:p>
    <w:p w14:paraId="2F2A5089"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12-</w:t>
      </w:r>
      <w:r w:rsidRPr="00A22C14">
        <w:rPr>
          <w:rFonts w:ascii="Times New Roman" w:hAnsi="Times New Roman" w:cs="Times New Roman"/>
          <w:sz w:val="24"/>
          <w:szCs w:val="24"/>
        </w:rPr>
        <w:t xml:space="preserve"> (1) </w:t>
      </w:r>
      <w:bookmarkStart w:id="26" w:name="_Hlk104367610"/>
      <w:r w:rsidRPr="00A22C14">
        <w:rPr>
          <w:rFonts w:ascii="Times New Roman" w:hAnsi="Times New Roman" w:cs="Times New Roman"/>
          <w:sz w:val="24"/>
          <w:szCs w:val="24"/>
        </w:rPr>
        <w:t>Yeniden değerlemeye tabi tutulan iktisadi kıymetlerin satış, devir (193 sayılı Kanunun 81 inci maddesinde sayılan devir ve tür değiştirme halleri ile 5520 sayılı Kanuna göre yapılan devir ve bölünme halleri kapsamında yapılanlar hariç), işletmeden çekiş, tasfiye gibi nedenlerle elden çıkarılması halinde, bunlara isabet eden ve bilançonun pasifinde özel bir fon hesabında gösterilen değer artışları aynen amortismanlar gibi muameleye tabi tutulur.</w:t>
      </w:r>
      <w:bookmarkEnd w:id="26"/>
    </w:p>
    <w:p w14:paraId="0560573D" w14:textId="77777777" w:rsidR="00BA7A56" w:rsidRPr="00A22C14" w:rsidRDefault="00360F58">
      <w:pPr>
        <w:shd w:val="clear" w:color="auto" w:fill="FFFFFF"/>
        <w:spacing w:before="120" w:after="120" w:line="240" w:lineRule="auto"/>
        <w:ind w:firstLine="709"/>
        <w:jc w:val="both"/>
      </w:pPr>
      <w:bookmarkStart w:id="27" w:name="_Toc103166166"/>
      <w:r w:rsidRPr="00A22C14">
        <w:rPr>
          <w:rStyle w:val="Balk3Char"/>
          <w:rFonts w:ascii="Times New Roman" w:hAnsi="Times New Roman" w:cs="Times New Roman"/>
          <w:color w:val="auto"/>
          <w:sz w:val="24"/>
          <w:szCs w:val="24"/>
        </w:rPr>
        <w:t>Örnek 2:</w:t>
      </w:r>
      <w:bookmarkEnd w:id="27"/>
      <w:r w:rsidRPr="00A22C14">
        <w:rPr>
          <w:rFonts w:ascii="Times New Roman" w:hAnsi="Times New Roman" w:cs="Times New Roman"/>
          <w:sz w:val="24"/>
          <w:szCs w:val="24"/>
        </w:rPr>
        <w:t xml:space="preserve"> 213 sayılı Kanunun mükerrer 298 inci maddesinin (Ç) fıkrası kapsamında yapılan yeniden değerleme sonrası kayıtlı değeri 500.000 TL olan makinenin birikmiş amortismanı 275.000 TL olup, yeniden değerleme sonucu bu makine için özel fonlar hesabına aktarılmış tutar 35.000 TL’dir. Makinenin KDV hariç 600.000 TL’ye satılması ve bedelin peşin olarak tahsil edilmesi halinde, satış işlemine ilişkin muhasebe kayıtları aşağıdaki gibi olacaktır. (İşlemin muhasebe kayıtlarının yapılmasında KDV hesapları ihmal edilmiştir.)</w:t>
      </w:r>
    </w:p>
    <w:tbl>
      <w:tblPr>
        <w:tblW w:w="9352" w:type="dxa"/>
        <w:jc w:val="center"/>
        <w:tblCellMar>
          <w:left w:w="0" w:type="dxa"/>
          <w:right w:w="0" w:type="dxa"/>
        </w:tblCellMar>
        <w:tblLook w:val="04A0" w:firstRow="1" w:lastRow="0" w:firstColumn="1" w:lastColumn="0" w:noHBand="0" w:noVBand="1"/>
      </w:tblPr>
      <w:tblGrid>
        <w:gridCol w:w="1350"/>
        <w:gridCol w:w="4393"/>
        <w:gridCol w:w="1844"/>
        <w:gridCol w:w="1757"/>
        <w:gridCol w:w="50"/>
      </w:tblGrid>
      <w:tr w:rsidR="00BA7A56" w:rsidRPr="00A22C14" w14:paraId="727FB35B" w14:textId="77777777">
        <w:trPr>
          <w:trHeight w:val="297"/>
          <w:jc w:val="center"/>
        </w:trPr>
        <w:tc>
          <w:tcPr>
            <w:tcW w:w="5740" w:type="dxa"/>
            <w:gridSpan w:val="2"/>
            <w:tcBorders>
              <w:top w:val="single" w:sz="8" w:space="0" w:color="auto"/>
              <w:left w:val="nil"/>
              <w:bottom w:val="nil"/>
              <w:right w:val="nil"/>
            </w:tcBorders>
            <w:noWrap/>
            <w:tcMar>
              <w:top w:w="0" w:type="dxa"/>
              <w:left w:w="70" w:type="dxa"/>
              <w:bottom w:w="0" w:type="dxa"/>
              <w:right w:w="70" w:type="dxa"/>
            </w:tcMar>
            <w:vAlign w:val="bottom"/>
            <w:hideMark/>
          </w:tcPr>
          <w:p w14:paraId="5BFF6CDD" w14:textId="77777777" w:rsidR="00BA7A56" w:rsidRPr="00A22C14" w:rsidRDefault="00360F58">
            <w:pPr>
              <w:spacing w:after="0" w:line="240" w:lineRule="auto"/>
            </w:pPr>
            <w:r w:rsidRPr="00A22C14">
              <w:rPr>
                <w:rFonts w:ascii="Times New Roman" w:hAnsi="Times New Roman" w:cs="Times New Roman"/>
                <w:sz w:val="24"/>
                <w:szCs w:val="24"/>
              </w:rPr>
              <w:t>102 Bankalar</w:t>
            </w:r>
          </w:p>
        </w:tc>
        <w:tc>
          <w:tcPr>
            <w:tcW w:w="1843" w:type="dxa"/>
            <w:tcBorders>
              <w:top w:val="single" w:sz="8" w:space="0" w:color="auto"/>
              <w:left w:val="nil"/>
              <w:bottom w:val="nil"/>
              <w:right w:val="nil"/>
            </w:tcBorders>
            <w:noWrap/>
            <w:tcMar>
              <w:top w:w="0" w:type="dxa"/>
              <w:left w:w="70" w:type="dxa"/>
              <w:bottom w:w="0" w:type="dxa"/>
              <w:right w:w="70" w:type="dxa"/>
            </w:tcMar>
            <w:vAlign w:val="bottom"/>
            <w:hideMark/>
          </w:tcPr>
          <w:p w14:paraId="710052D8" w14:textId="77777777" w:rsidR="00BA7A56" w:rsidRPr="00A22C14" w:rsidRDefault="00360F58">
            <w:pPr>
              <w:spacing w:after="0" w:line="240" w:lineRule="auto"/>
              <w:jc w:val="right"/>
            </w:pPr>
            <w:r w:rsidRPr="00A22C14">
              <w:rPr>
                <w:rFonts w:ascii="Times New Roman" w:hAnsi="Times New Roman" w:cs="Times New Roman"/>
                <w:sz w:val="24"/>
                <w:szCs w:val="24"/>
              </w:rPr>
              <w:t>600.000,00 TL</w:t>
            </w:r>
          </w:p>
        </w:tc>
        <w:tc>
          <w:tcPr>
            <w:tcW w:w="1757" w:type="dxa"/>
            <w:tcBorders>
              <w:top w:val="single" w:sz="8" w:space="0" w:color="auto"/>
              <w:left w:val="nil"/>
              <w:bottom w:val="nil"/>
              <w:right w:val="nil"/>
            </w:tcBorders>
            <w:noWrap/>
            <w:tcMar>
              <w:top w:w="0" w:type="dxa"/>
              <w:left w:w="70" w:type="dxa"/>
              <w:bottom w:w="0" w:type="dxa"/>
              <w:right w:w="70" w:type="dxa"/>
            </w:tcMar>
            <w:vAlign w:val="bottom"/>
            <w:hideMark/>
          </w:tcPr>
          <w:p w14:paraId="34770C46" w14:textId="77777777" w:rsidR="00BA7A56" w:rsidRPr="00A22C14" w:rsidRDefault="00BA7A56"/>
        </w:tc>
        <w:tc>
          <w:tcPr>
            <w:tcW w:w="15" w:type="dxa"/>
            <w:vAlign w:val="center"/>
            <w:hideMark/>
          </w:tcPr>
          <w:p w14:paraId="561EB12B" w14:textId="77777777" w:rsidR="00BA7A56" w:rsidRPr="00A22C14" w:rsidRDefault="00360F58">
            <w:r w:rsidRPr="00A22C14">
              <w:t> </w:t>
            </w:r>
          </w:p>
        </w:tc>
      </w:tr>
      <w:tr w:rsidR="00BA7A56" w:rsidRPr="00A22C14" w14:paraId="325AE5DD" w14:textId="77777777">
        <w:trPr>
          <w:trHeight w:val="297"/>
          <w:jc w:val="center"/>
        </w:trPr>
        <w:tc>
          <w:tcPr>
            <w:tcW w:w="5740" w:type="dxa"/>
            <w:gridSpan w:val="2"/>
            <w:noWrap/>
            <w:tcMar>
              <w:top w:w="0" w:type="dxa"/>
              <w:left w:w="70" w:type="dxa"/>
              <w:bottom w:w="0" w:type="dxa"/>
              <w:right w:w="70" w:type="dxa"/>
            </w:tcMar>
            <w:vAlign w:val="bottom"/>
            <w:hideMark/>
          </w:tcPr>
          <w:p w14:paraId="2810AA1D" w14:textId="77777777" w:rsidR="00BA7A56" w:rsidRPr="00A22C14" w:rsidRDefault="00360F58">
            <w:pPr>
              <w:spacing w:after="0" w:line="240" w:lineRule="auto"/>
            </w:pPr>
            <w:r w:rsidRPr="00A22C14">
              <w:rPr>
                <w:rFonts w:ascii="Times New Roman" w:hAnsi="Times New Roman" w:cs="Times New Roman"/>
                <w:sz w:val="24"/>
                <w:szCs w:val="24"/>
              </w:rPr>
              <w:t>257 Birikmiş Amortismanlar</w:t>
            </w:r>
          </w:p>
        </w:tc>
        <w:tc>
          <w:tcPr>
            <w:tcW w:w="1843" w:type="dxa"/>
            <w:noWrap/>
            <w:tcMar>
              <w:top w:w="0" w:type="dxa"/>
              <w:left w:w="70" w:type="dxa"/>
              <w:bottom w:w="0" w:type="dxa"/>
              <w:right w:w="70" w:type="dxa"/>
            </w:tcMar>
            <w:vAlign w:val="bottom"/>
            <w:hideMark/>
          </w:tcPr>
          <w:p w14:paraId="225ADE59" w14:textId="77777777" w:rsidR="00BA7A56" w:rsidRPr="00A22C14" w:rsidRDefault="00360F58">
            <w:pPr>
              <w:spacing w:after="0" w:line="240" w:lineRule="auto"/>
              <w:jc w:val="right"/>
            </w:pPr>
            <w:r w:rsidRPr="00A22C14">
              <w:rPr>
                <w:rFonts w:ascii="Times New Roman" w:hAnsi="Times New Roman" w:cs="Times New Roman"/>
                <w:sz w:val="24"/>
                <w:szCs w:val="24"/>
              </w:rPr>
              <w:t>275.000,00 TL</w:t>
            </w:r>
          </w:p>
        </w:tc>
        <w:tc>
          <w:tcPr>
            <w:tcW w:w="1757" w:type="dxa"/>
            <w:noWrap/>
            <w:tcMar>
              <w:top w:w="0" w:type="dxa"/>
              <w:left w:w="70" w:type="dxa"/>
              <w:bottom w:w="0" w:type="dxa"/>
              <w:right w:w="70" w:type="dxa"/>
            </w:tcMar>
            <w:vAlign w:val="bottom"/>
            <w:hideMark/>
          </w:tcPr>
          <w:p w14:paraId="1310BE92"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5" w:type="dxa"/>
            <w:vAlign w:val="center"/>
            <w:hideMark/>
          </w:tcPr>
          <w:p w14:paraId="046BB066" w14:textId="77777777" w:rsidR="00BA7A56" w:rsidRPr="00A22C14" w:rsidRDefault="00360F58">
            <w:r w:rsidRPr="00A22C14">
              <w:t> </w:t>
            </w:r>
          </w:p>
        </w:tc>
      </w:tr>
      <w:tr w:rsidR="00BA7A56" w:rsidRPr="00A22C14" w14:paraId="7DF06E67" w14:textId="77777777">
        <w:trPr>
          <w:trHeight w:val="297"/>
          <w:jc w:val="center"/>
        </w:trPr>
        <w:tc>
          <w:tcPr>
            <w:tcW w:w="5740" w:type="dxa"/>
            <w:gridSpan w:val="2"/>
            <w:noWrap/>
            <w:tcMar>
              <w:top w:w="0" w:type="dxa"/>
              <w:left w:w="70" w:type="dxa"/>
              <w:bottom w:w="0" w:type="dxa"/>
              <w:right w:w="70" w:type="dxa"/>
            </w:tcMar>
            <w:vAlign w:val="bottom"/>
            <w:hideMark/>
          </w:tcPr>
          <w:p w14:paraId="64311A96" w14:textId="77777777" w:rsidR="00BA7A56" w:rsidRPr="00A22C14" w:rsidRDefault="00360F58">
            <w:pPr>
              <w:spacing w:after="0" w:line="240" w:lineRule="auto"/>
            </w:pPr>
            <w:r w:rsidRPr="00A22C14">
              <w:rPr>
                <w:rFonts w:ascii="Times New Roman" w:hAnsi="Times New Roman" w:cs="Times New Roman"/>
                <w:sz w:val="24"/>
                <w:szCs w:val="24"/>
              </w:rPr>
              <w:t>522 MDV Yeniden Değerleme Artışları</w:t>
            </w:r>
          </w:p>
          <w:p w14:paraId="4AD5DB63" w14:textId="77777777" w:rsidR="00BA7A56" w:rsidRPr="00A22C14" w:rsidRDefault="00360F58">
            <w:pPr>
              <w:spacing w:after="0" w:line="240" w:lineRule="auto"/>
            </w:pPr>
            <w:r w:rsidRPr="00A22C14">
              <w:rPr>
                <w:rFonts w:ascii="Times New Roman" w:hAnsi="Times New Roman" w:cs="Times New Roman"/>
                <w:sz w:val="24"/>
                <w:szCs w:val="24"/>
              </w:rPr>
              <w:t xml:space="preserve">       </w:t>
            </w:r>
            <w:r w:rsidRPr="00A22C14">
              <w:rPr>
                <w:rFonts w:ascii="Times New Roman" w:hAnsi="Times New Roman" w:cs="Times New Roman"/>
                <w:i/>
                <w:iCs/>
                <w:sz w:val="24"/>
                <w:szCs w:val="24"/>
              </w:rPr>
              <w:t xml:space="preserve">522… 213 sayılı Kanun </w:t>
            </w:r>
            <w:proofErr w:type="spellStart"/>
            <w:r w:rsidRPr="00A22C14">
              <w:rPr>
                <w:rFonts w:ascii="Times New Roman" w:hAnsi="Times New Roman" w:cs="Times New Roman"/>
                <w:i/>
                <w:iCs/>
                <w:sz w:val="24"/>
                <w:szCs w:val="24"/>
              </w:rPr>
              <w:t>mük</w:t>
            </w:r>
            <w:proofErr w:type="spellEnd"/>
            <w:r w:rsidRPr="00A22C14">
              <w:rPr>
                <w:rFonts w:ascii="Times New Roman" w:hAnsi="Times New Roman" w:cs="Times New Roman"/>
                <w:i/>
                <w:iCs/>
                <w:sz w:val="24"/>
                <w:szCs w:val="24"/>
              </w:rPr>
              <w:t>. 298. madde</w:t>
            </w:r>
          </w:p>
          <w:p w14:paraId="094E3837" w14:textId="77777777" w:rsidR="00BA7A56" w:rsidRPr="00A22C14" w:rsidRDefault="00360F58">
            <w:pPr>
              <w:spacing w:after="0" w:line="240" w:lineRule="auto"/>
            </w:pPr>
            <w:r w:rsidRPr="00A22C14">
              <w:rPr>
                <w:rFonts w:ascii="Times New Roman" w:hAnsi="Times New Roman" w:cs="Times New Roman"/>
                <w:i/>
                <w:iCs/>
                <w:sz w:val="24"/>
                <w:szCs w:val="24"/>
              </w:rPr>
              <w:t>             …… Makinesi Değer Artışı</w:t>
            </w:r>
          </w:p>
        </w:tc>
        <w:tc>
          <w:tcPr>
            <w:tcW w:w="1843" w:type="dxa"/>
            <w:noWrap/>
            <w:tcMar>
              <w:top w:w="0" w:type="dxa"/>
              <w:left w:w="70" w:type="dxa"/>
              <w:bottom w:w="0" w:type="dxa"/>
              <w:right w:w="70" w:type="dxa"/>
            </w:tcMar>
            <w:hideMark/>
          </w:tcPr>
          <w:p w14:paraId="18CF41E4" w14:textId="77777777" w:rsidR="00BA7A56" w:rsidRPr="00A22C14" w:rsidRDefault="00360F58">
            <w:pPr>
              <w:spacing w:after="0" w:line="240" w:lineRule="auto"/>
              <w:jc w:val="right"/>
            </w:pPr>
            <w:r w:rsidRPr="00A22C14">
              <w:rPr>
                <w:rFonts w:ascii="Times New Roman" w:hAnsi="Times New Roman" w:cs="Times New Roman"/>
                <w:sz w:val="24"/>
                <w:szCs w:val="24"/>
              </w:rPr>
              <w:t>35.000,00 TL</w:t>
            </w:r>
          </w:p>
        </w:tc>
        <w:tc>
          <w:tcPr>
            <w:tcW w:w="1757" w:type="dxa"/>
            <w:noWrap/>
            <w:tcMar>
              <w:top w:w="0" w:type="dxa"/>
              <w:left w:w="70" w:type="dxa"/>
              <w:bottom w:w="0" w:type="dxa"/>
              <w:right w:w="70" w:type="dxa"/>
            </w:tcMar>
            <w:vAlign w:val="bottom"/>
            <w:hideMark/>
          </w:tcPr>
          <w:p w14:paraId="621F8C3C"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5" w:type="dxa"/>
            <w:vAlign w:val="center"/>
            <w:hideMark/>
          </w:tcPr>
          <w:p w14:paraId="6F53D3C7" w14:textId="77777777" w:rsidR="00BA7A56" w:rsidRPr="00A22C14" w:rsidRDefault="00360F58">
            <w:r w:rsidRPr="00A22C14">
              <w:t> </w:t>
            </w:r>
          </w:p>
        </w:tc>
      </w:tr>
      <w:tr w:rsidR="00BA7A56" w:rsidRPr="00A22C14" w14:paraId="267FCFDE" w14:textId="77777777">
        <w:trPr>
          <w:trHeight w:val="297"/>
          <w:jc w:val="center"/>
        </w:trPr>
        <w:tc>
          <w:tcPr>
            <w:tcW w:w="1346" w:type="dxa"/>
            <w:tcMar>
              <w:top w:w="0" w:type="dxa"/>
              <w:left w:w="70" w:type="dxa"/>
              <w:bottom w:w="0" w:type="dxa"/>
              <w:right w:w="70" w:type="dxa"/>
            </w:tcMar>
            <w:hideMark/>
          </w:tcPr>
          <w:p w14:paraId="0BC86207"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6237" w:type="dxa"/>
            <w:gridSpan w:val="2"/>
            <w:noWrap/>
            <w:tcMar>
              <w:top w:w="0" w:type="dxa"/>
              <w:left w:w="70" w:type="dxa"/>
              <w:bottom w:w="0" w:type="dxa"/>
              <w:right w:w="70" w:type="dxa"/>
            </w:tcMar>
            <w:vAlign w:val="bottom"/>
            <w:hideMark/>
          </w:tcPr>
          <w:p w14:paraId="21655CB8" w14:textId="77777777" w:rsidR="00BA7A56" w:rsidRPr="00A22C14" w:rsidRDefault="00360F58">
            <w:pPr>
              <w:spacing w:before="120" w:after="0" w:line="240" w:lineRule="auto"/>
            </w:pPr>
            <w:r w:rsidRPr="00A22C14">
              <w:rPr>
                <w:rFonts w:ascii="Times New Roman" w:hAnsi="Times New Roman" w:cs="Times New Roman"/>
                <w:sz w:val="24"/>
                <w:szCs w:val="24"/>
              </w:rPr>
              <w:t>253 Tesis, Makine ve Cihazlar Hesabı</w:t>
            </w:r>
          </w:p>
        </w:tc>
        <w:tc>
          <w:tcPr>
            <w:tcW w:w="1769" w:type="dxa"/>
            <w:gridSpan w:val="2"/>
            <w:noWrap/>
            <w:tcMar>
              <w:top w:w="0" w:type="dxa"/>
              <w:left w:w="70" w:type="dxa"/>
              <w:bottom w:w="0" w:type="dxa"/>
              <w:right w:w="70" w:type="dxa"/>
            </w:tcMar>
            <w:vAlign w:val="bottom"/>
            <w:hideMark/>
          </w:tcPr>
          <w:p w14:paraId="48A2BED5" w14:textId="77777777" w:rsidR="00BA7A56" w:rsidRPr="00A22C14" w:rsidRDefault="00360F58">
            <w:pPr>
              <w:spacing w:after="0" w:line="240" w:lineRule="auto"/>
              <w:jc w:val="right"/>
            </w:pPr>
            <w:r w:rsidRPr="00A22C14">
              <w:rPr>
                <w:rFonts w:ascii="Times New Roman" w:hAnsi="Times New Roman" w:cs="Times New Roman"/>
                <w:sz w:val="24"/>
                <w:szCs w:val="24"/>
              </w:rPr>
              <w:t>500.000,00 TL</w:t>
            </w:r>
          </w:p>
        </w:tc>
      </w:tr>
      <w:tr w:rsidR="00BA7A56" w:rsidRPr="00A22C14" w14:paraId="5760E84B" w14:textId="77777777">
        <w:trPr>
          <w:trHeight w:val="297"/>
          <w:jc w:val="center"/>
        </w:trPr>
        <w:tc>
          <w:tcPr>
            <w:tcW w:w="1346" w:type="dxa"/>
            <w:tcMar>
              <w:top w:w="0" w:type="dxa"/>
              <w:left w:w="70" w:type="dxa"/>
              <w:bottom w:w="0" w:type="dxa"/>
              <w:right w:w="70" w:type="dxa"/>
            </w:tcMar>
            <w:hideMark/>
          </w:tcPr>
          <w:p w14:paraId="10562D00"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6237" w:type="dxa"/>
            <w:gridSpan w:val="2"/>
            <w:noWrap/>
            <w:tcMar>
              <w:top w:w="0" w:type="dxa"/>
              <w:left w:w="70" w:type="dxa"/>
              <w:bottom w:w="0" w:type="dxa"/>
              <w:right w:w="70" w:type="dxa"/>
            </w:tcMar>
            <w:vAlign w:val="bottom"/>
            <w:hideMark/>
          </w:tcPr>
          <w:p w14:paraId="55091910" w14:textId="77777777" w:rsidR="00BA7A56" w:rsidRPr="00A22C14" w:rsidRDefault="00360F58">
            <w:pPr>
              <w:spacing w:after="0" w:line="240" w:lineRule="auto"/>
            </w:pPr>
            <w:r w:rsidRPr="00A22C14">
              <w:rPr>
                <w:rFonts w:ascii="Times New Roman" w:hAnsi="Times New Roman" w:cs="Times New Roman"/>
                <w:sz w:val="24"/>
                <w:szCs w:val="24"/>
              </w:rPr>
              <w:t>679 Diğer Olağan Dışı Gelir ve Karlar Hesabı</w:t>
            </w:r>
          </w:p>
        </w:tc>
        <w:tc>
          <w:tcPr>
            <w:tcW w:w="1769" w:type="dxa"/>
            <w:gridSpan w:val="2"/>
            <w:noWrap/>
            <w:tcMar>
              <w:top w:w="0" w:type="dxa"/>
              <w:left w:w="70" w:type="dxa"/>
              <w:bottom w:w="0" w:type="dxa"/>
              <w:right w:w="70" w:type="dxa"/>
            </w:tcMar>
            <w:vAlign w:val="bottom"/>
            <w:hideMark/>
          </w:tcPr>
          <w:p w14:paraId="59136044" w14:textId="77777777" w:rsidR="00BA7A56" w:rsidRPr="00A22C14" w:rsidRDefault="00360F58">
            <w:pPr>
              <w:spacing w:after="0" w:line="240" w:lineRule="auto"/>
              <w:jc w:val="right"/>
            </w:pPr>
            <w:r w:rsidRPr="00A22C14">
              <w:rPr>
                <w:rFonts w:ascii="Times New Roman" w:hAnsi="Times New Roman" w:cs="Times New Roman"/>
                <w:sz w:val="24"/>
                <w:szCs w:val="24"/>
              </w:rPr>
              <w:t> 410.000,00 TL</w:t>
            </w:r>
          </w:p>
        </w:tc>
      </w:tr>
      <w:tr w:rsidR="00BA7A56" w:rsidRPr="00A22C14" w14:paraId="33EE023C" w14:textId="77777777">
        <w:trPr>
          <w:trHeight w:val="297"/>
          <w:jc w:val="center"/>
        </w:trPr>
        <w:tc>
          <w:tcPr>
            <w:tcW w:w="9340" w:type="dxa"/>
            <w:gridSpan w:val="4"/>
            <w:tcBorders>
              <w:top w:val="nil"/>
              <w:left w:val="nil"/>
              <w:bottom w:val="single" w:sz="8" w:space="0" w:color="auto"/>
              <w:right w:val="nil"/>
            </w:tcBorders>
            <w:noWrap/>
            <w:tcMar>
              <w:top w:w="0" w:type="dxa"/>
              <w:left w:w="70" w:type="dxa"/>
              <w:bottom w:w="0" w:type="dxa"/>
              <w:right w:w="70" w:type="dxa"/>
            </w:tcMar>
            <w:vAlign w:val="bottom"/>
            <w:hideMark/>
          </w:tcPr>
          <w:p w14:paraId="3BBC6C0C" w14:textId="77777777" w:rsidR="00BA7A56" w:rsidRPr="00A22C14" w:rsidRDefault="00360F58">
            <w:pPr>
              <w:spacing w:before="120" w:after="120" w:line="240" w:lineRule="auto"/>
            </w:pPr>
            <w:proofErr w:type="spellStart"/>
            <w:r w:rsidRPr="00A22C14">
              <w:rPr>
                <w:rFonts w:ascii="Times New Roman" w:hAnsi="Times New Roman" w:cs="Times New Roman"/>
                <w:sz w:val="24"/>
                <w:szCs w:val="24"/>
              </w:rPr>
              <w:t>Mük</w:t>
            </w:r>
            <w:proofErr w:type="spellEnd"/>
            <w:r w:rsidRPr="00A22C14">
              <w:rPr>
                <w:rFonts w:ascii="Times New Roman" w:hAnsi="Times New Roman" w:cs="Times New Roman"/>
                <w:sz w:val="24"/>
                <w:szCs w:val="24"/>
              </w:rPr>
              <w:t>. 298. madde kapsamında yeniden değerlenen makinenin satışı</w:t>
            </w:r>
          </w:p>
        </w:tc>
        <w:tc>
          <w:tcPr>
            <w:tcW w:w="15" w:type="dxa"/>
            <w:vAlign w:val="center"/>
            <w:hideMark/>
          </w:tcPr>
          <w:p w14:paraId="4689EA4A" w14:textId="77777777" w:rsidR="00BA7A56" w:rsidRPr="00A22C14" w:rsidRDefault="00360F58">
            <w:r w:rsidRPr="00A22C14">
              <w:t> </w:t>
            </w:r>
          </w:p>
        </w:tc>
      </w:tr>
      <w:tr w:rsidR="00BA7A56" w:rsidRPr="00A22C14" w14:paraId="1F2A6C49" w14:textId="77777777">
        <w:trPr>
          <w:jc w:val="center"/>
        </w:trPr>
        <w:tc>
          <w:tcPr>
            <w:tcW w:w="1350" w:type="dxa"/>
            <w:vAlign w:val="center"/>
            <w:hideMark/>
          </w:tcPr>
          <w:p w14:paraId="4CD87A1C" w14:textId="77777777" w:rsidR="00BA7A56" w:rsidRPr="00A22C14" w:rsidRDefault="00BA7A56"/>
        </w:tc>
        <w:tc>
          <w:tcPr>
            <w:tcW w:w="4395" w:type="dxa"/>
            <w:vAlign w:val="center"/>
            <w:hideMark/>
          </w:tcPr>
          <w:p w14:paraId="27D1547F" w14:textId="77777777" w:rsidR="00BA7A56" w:rsidRPr="00A22C14" w:rsidRDefault="00BA7A56">
            <w:pPr>
              <w:spacing w:after="0"/>
              <w:rPr>
                <w:rFonts w:eastAsia="Times New Roman"/>
                <w:sz w:val="20"/>
                <w:szCs w:val="20"/>
              </w:rPr>
            </w:pPr>
          </w:p>
        </w:tc>
        <w:tc>
          <w:tcPr>
            <w:tcW w:w="1845" w:type="dxa"/>
            <w:vAlign w:val="center"/>
            <w:hideMark/>
          </w:tcPr>
          <w:p w14:paraId="24A35B30" w14:textId="77777777" w:rsidR="00BA7A56" w:rsidRPr="00A22C14" w:rsidRDefault="00BA7A56">
            <w:pPr>
              <w:spacing w:after="0"/>
              <w:rPr>
                <w:rFonts w:eastAsia="Times New Roman"/>
                <w:sz w:val="20"/>
                <w:szCs w:val="20"/>
              </w:rPr>
            </w:pPr>
          </w:p>
        </w:tc>
        <w:tc>
          <w:tcPr>
            <w:tcW w:w="1755" w:type="dxa"/>
            <w:vAlign w:val="center"/>
            <w:hideMark/>
          </w:tcPr>
          <w:p w14:paraId="29EE0C1E" w14:textId="77777777" w:rsidR="00BA7A56" w:rsidRPr="00A22C14" w:rsidRDefault="00BA7A56">
            <w:pPr>
              <w:spacing w:after="0"/>
              <w:rPr>
                <w:rFonts w:eastAsia="Times New Roman"/>
                <w:sz w:val="20"/>
                <w:szCs w:val="20"/>
              </w:rPr>
            </w:pPr>
          </w:p>
        </w:tc>
        <w:tc>
          <w:tcPr>
            <w:tcW w:w="15" w:type="dxa"/>
            <w:vAlign w:val="center"/>
            <w:hideMark/>
          </w:tcPr>
          <w:p w14:paraId="2C539FE9" w14:textId="77777777" w:rsidR="00BA7A56" w:rsidRPr="00A22C14" w:rsidRDefault="00BA7A56">
            <w:pPr>
              <w:spacing w:after="0"/>
              <w:rPr>
                <w:rFonts w:eastAsia="Times New Roman"/>
                <w:sz w:val="20"/>
                <w:szCs w:val="20"/>
              </w:rPr>
            </w:pPr>
          </w:p>
        </w:tc>
      </w:tr>
    </w:tbl>
    <w:p w14:paraId="398900A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Sermayeye ilave edilen değer artışları, </w:t>
      </w:r>
      <w:bookmarkStart w:id="28" w:name="_Hlk104368059"/>
      <w:r w:rsidRPr="00A22C14">
        <w:rPr>
          <w:rFonts w:ascii="Times New Roman" w:hAnsi="Times New Roman" w:cs="Times New Roman"/>
          <w:sz w:val="24"/>
          <w:szCs w:val="24"/>
        </w:rPr>
        <w:t>satış veya herhangi bir şekilde elden çıkarmaya ilişkin kar ve zararın tespitinde dikkate alınmaz.</w:t>
      </w:r>
    </w:p>
    <w:bookmarkEnd w:id="28"/>
    <w:p w14:paraId="57EB52E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Ancak, elden çıkarılan iktisadi kıymetlere ait değer artışlarının sermayeye ilavesi halinde, elden çıkarma sırasında birikmiş amortisman gibi mütalaa edilmeyen değer artışları, faaliyete devam edilen süre içerisinde herhangi bir suretle sermayeden çekilirse, çekilen kısım o dönemin kazancı sayılarak vergiye tabi tutulur. </w:t>
      </w:r>
    </w:p>
    <w:p w14:paraId="79D9076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(3) 193 sayılı Kanunun 81 inci maddesinde sayılan devir ve tür değiştirme halleri ile 5520 sayılı Kanuna göre yapılan devir ve bölünme hallerinde, söz konusu fon hesabının devrolunduğu kurumlar için de (1) ve (2) numaralı fıkra hükümleri geçerlidir.</w:t>
      </w:r>
    </w:p>
    <w:p w14:paraId="15FE6BFD" w14:textId="77777777" w:rsidR="00BA7A56" w:rsidRPr="00A22C14" w:rsidRDefault="00360F58">
      <w:pPr>
        <w:pStyle w:val="Balk2"/>
        <w:ind w:firstLine="709"/>
        <w:jc w:val="both"/>
        <w:rPr>
          <w:rFonts w:eastAsia="Times New Roman"/>
        </w:rPr>
      </w:pPr>
      <w:bookmarkStart w:id="29" w:name="_Toc103166167"/>
      <w:r w:rsidRPr="00A22C14">
        <w:rPr>
          <w:rFonts w:ascii="Times New Roman" w:eastAsia="Times New Roman" w:hAnsi="Times New Roman"/>
          <w:color w:val="auto"/>
          <w:sz w:val="24"/>
          <w:szCs w:val="24"/>
        </w:rPr>
        <w:t>Enflasyon düzeltmesi yapılması gereken dönemlerde ve şartların oluşmadığı müteakip dönemlerde yeniden değerleme</w:t>
      </w:r>
      <w:bookmarkEnd w:id="29"/>
    </w:p>
    <w:p w14:paraId="5C8193C3"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13-</w:t>
      </w:r>
      <w:r w:rsidRPr="00A22C14">
        <w:rPr>
          <w:rFonts w:ascii="Times New Roman" w:hAnsi="Times New Roman" w:cs="Times New Roman"/>
          <w:sz w:val="24"/>
          <w:szCs w:val="24"/>
        </w:rPr>
        <w:t xml:space="preserve"> (1) 213 sayılı Kanunun mükerrer 298 inci maddesinin (A) fıkrası ve geçici 33 üncü maddesi uyarınca, enflasyon düzeltmesi yapma zorunluluğunun bulunduğu dönemlerde, aynı maddenin (Ç) fıkrası kapsamında yeniden değerleme yapılamaz.</w:t>
      </w:r>
    </w:p>
    <w:p w14:paraId="720E8B4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Ancak, enflasyon düzeltmesi yapma zorunluluğunun bulunmadığı müteakip ilk hesap döneminden itibaren, mezkûr maddenin (Ç) fıkrası hükümleri uyarınca yeniden değerleme uygulamasına devam olunabilir. Bu durumda amortismana tabi iktisadi kıymetlerin yeniden değerlenmesine esas değerler olarak, enflasyon düzeltmesine tabi tutulmuş son bilançoda yer alan değerler dikkate alınır. Bu değerin tespitinde, iktisadi kıymetler için amortismanın herhangi bir hesap döneminde ayrılmamış olması durumunda, bu amortismanlar tam olarak ayrılmış varsayılır.</w:t>
      </w:r>
    </w:p>
    <w:p w14:paraId="33025B7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213 sayılı Kanunun mükerrer 298 inci maddesinin (Ç) fıkrası kapsamında yeniden değerleme yapılan dönem sonunu müteakip dönemde, enflasyon düzeltmesi yapılması durumunda, yeniden değerlemeye tabi tutulmuş olan amortismana tabi iktisadi kıymetler ile bunlara ilişkin amortismanlar yeniden değerlenmiş son değerleri, diğer bir deyişle en son yapılan yeniden değerleme sonucu bulunan değerler dikkate alınarak enflasyon düzeltmesine tabi tutulur ve enflasyon düzeltmesinde, söz konusu amortismana tabi iktisadi kıymetlere ilişkin düzeltme işlemine esas tarih olarak, en son yeniden değerleme yapılan dönemin son günü dikkate alınır.</w:t>
      </w:r>
    </w:p>
    <w:p w14:paraId="7C7CC0D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(3) Yeniden değerlemeye tabi tutulan iktisadi kıymetlerin elden çıkarılmasından önce 213 sayılı Kanunun ilgili hükümleri kapsamında enflasyon düzeltmesi yapma zorunluluğunun oluşması halinde, öz sermaye kalemlerinin enflasyon düzeltmesine tabi tutulmasında, yeniden değerleme değer artış fonu öz sermayeden düşülmek suretiyle enflasyon düzeltmesi yapılır.</w:t>
      </w:r>
    </w:p>
    <w:p w14:paraId="59000B8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Ayrıca mezkûr değer artış fonunun sermayeye eklenmiş olması halinde de, bu tutar sermaye hesabından düşülerek enflasyon düzeltmesi yapılır. Diğer bir ifade ile mezkûr değer artış fonunun sermayeye ilavesi nedeniyle oluşan sermaye artışları da sermaye artışı olarak dikkate alınmaz ve enflasyon düzeltmesine tabi tutulmaz.</w:t>
      </w:r>
    </w:p>
    <w:p w14:paraId="71C6C55B" w14:textId="77777777" w:rsidR="00BA7A56" w:rsidRPr="00A22C14" w:rsidRDefault="00360F58">
      <w:pPr>
        <w:pStyle w:val="Balk2"/>
        <w:ind w:firstLine="709"/>
        <w:jc w:val="both"/>
        <w:rPr>
          <w:rFonts w:eastAsia="Times New Roman"/>
        </w:rPr>
      </w:pPr>
      <w:bookmarkStart w:id="30" w:name="_Toc103166168"/>
      <w:r w:rsidRPr="00A22C14">
        <w:rPr>
          <w:rFonts w:ascii="Times New Roman" w:eastAsia="Times New Roman" w:hAnsi="Times New Roman"/>
          <w:color w:val="auto"/>
          <w:sz w:val="24"/>
          <w:szCs w:val="24"/>
        </w:rPr>
        <w:t xml:space="preserve">Özel hesap dönemine geçiş veya özel hesap döneminden takvim yılı esasına dönüşte ortaya çıkan </w:t>
      </w:r>
      <w:proofErr w:type="spellStart"/>
      <w:r w:rsidRPr="00A22C14">
        <w:rPr>
          <w:rFonts w:ascii="Times New Roman" w:eastAsia="Times New Roman" w:hAnsi="Times New Roman"/>
          <w:color w:val="auto"/>
          <w:sz w:val="24"/>
          <w:szCs w:val="24"/>
        </w:rPr>
        <w:t>kıst</w:t>
      </w:r>
      <w:proofErr w:type="spellEnd"/>
      <w:r w:rsidRPr="00A22C14">
        <w:rPr>
          <w:rFonts w:ascii="Times New Roman" w:eastAsia="Times New Roman" w:hAnsi="Times New Roman"/>
          <w:color w:val="auto"/>
          <w:sz w:val="24"/>
          <w:szCs w:val="24"/>
        </w:rPr>
        <w:t xml:space="preserve"> hesap dönemi için yeniden değerleme</w:t>
      </w:r>
      <w:bookmarkEnd w:id="30"/>
    </w:p>
    <w:p w14:paraId="718E1E4E"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b/>
          <w:bCs/>
          <w:sz w:val="24"/>
          <w:szCs w:val="24"/>
        </w:rPr>
        <w:t xml:space="preserve">MADDE 14- </w:t>
      </w:r>
      <w:r w:rsidRPr="00A22C14">
        <w:rPr>
          <w:rFonts w:ascii="Times New Roman" w:hAnsi="Times New Roman" w:cs="Times New Roman"/>
          <w:sz w:val="24"/>
          <w:szCs w:val="24"/>
        </w:rPr>
        <w:t>(1)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 xml:space="preserve">Takvim yılı içinde kendilerine özel hesap dönemi tayin edilen mükelleflerin, özel hesap dönemine geçmeleri ya da özel hesap döneminden takvim yılı esasına dönmeleri sırasında ortaya çıkan </w:t>
      </w:r>
      <w:proofErr w:type="spellStart"/>
      <w:r w:rsidRPr="00A22C14">
        <w:rPr>
          <w:rFonts w:ascii="Times New Roman" w:hAnsi="Times New Roman" w:cs="Times New Roman"/>
          <w:sz w:val="24"/>
          <w:szCs w:val="24"/>
        </w:rPr>
        <w:t>kıst</w:t>
      </w:r>
      <w:proofErr w:type="spellEnd"/>
      <w:r w:rsidRPr="00A22C14">
        <w:rPr>
          <w:rFonts w:ascii="Times New Roman" w:hAnsi="Times New Roman" w:cs="Times New Roman"/>
          <w:sz w:val="24"/>
          <w:szCs w:val="24"/>
        </w:rPr>
        <w:t xml:space="preserve"> hesap dönemi için, bir önceki yılın Kasım ayından başlamak üzere, söz konusu </w:t>
      </w:r>
      <w:proofErr w:type="spellStart"/>
      <w:r w:rsidRPr="00A22C14">
        <w:rPr>
          <w:rFonts w:ascii="Times New Roman" w:hAnsi="Times New Roman" w:cs="Times New Roman"/>
          <w:sz w:val="24"/>
          <w:szCs w:val="24"/>
        </w:rPr>
        <w:t>kıst</w:t>
      </w:r>
      <w:proofErr w:type="spellEnd"/>
      <w:r w:rsidRPr="00A22C14">
        <w:rPr>
          <w:rFonts w:ascii="Times New Roman" w:hAnsi="Times New Roman" w:cs="Times New Roman"/>
          <w:sz w:val="24"/>
          <w:szCs w:val="24"/>
        </w:rPr>
        <w:t xml:space="preserve"> dönem dahilindeki ay sayısı kadarlık dönemde, </w:t>
      </w:r>
      <w:proofErr w:type="spellStart"/>
      <w:r w:rsidRPr="00A22C14">
        <w:rPr>
          <w:rFonts w:ascii="Times New Roman" w:hAnsi="Times New Roman" w:cs="Times New Roman"/>
          <w:sz w:val="24"/>
          <w:szCs w:val="24"/>
        </w:rPr>
        <w:t>kıst</w:t>
      </w:r>
      <w:proofErr w:type="spellEnd"/>
      <w:r w:rsidRPr="00A22C14">
        <w:rPr>
          <w:rFonts w:ascii="Times New Roman" w:hAnsi="Times New Roman" w:cs="Times New Roman"/>
          <w:sz w:val="24"/>
          <w:szCs w:val="24"/>
        </w:rPr>
        <w:t xml:space="preserve"> dönem dahilindeki ay sayısı kadarlık bir önceki döneme göre Yİ-ÜFE değerinde meydana gelen ortalama fiyat artış oranı esas alınmak suretiyle yeniden değerleme yapılabilir.</w:t>
      </w:r>
    </w:p>
    <w:p w14:paraId="742D860D"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Örneğin, mevcut hesap dönemi takvim yılı olan ve kendisine 1/7/2022 tarihinden geçerli olmak üzere, 1 Temmuz-30 Haziran tarihleri arası özel hesap dönemi olarak tayin edilen bir mükellef, 1/1/2022-30/6/2022 tarihleri arasındaki </w:t>
      </w:r>
      <w:proofErr w:type="spellStart"/>
      <w:r w:rsidRPr="00A22C14">
        <w:rPr>
          <w:rFonts w:ascii="Times New Roman" w:hAnsi="Times New Roman" w:cs="Times New Roman"/>
          <w:sz w:val="24"/>
          <w:szCs w:val="24"/>
        </w:rPr>
        <w:t>kıst</w:t>
      </w:r>
      <w:proofErr w:type="spellEnd"/>
      <w:r w:rsidRPr="00A22C14">
        <w:rPr>
          <w:rFonts w:ascii="Times New Roman" w:hAnsi="Times New Roman" w:cs="Times New Roman"/>
          <w:sz w:val="24"/>
          <w:szCs w:val="24"/>
        </w:rPr>
        <w:t xml:space="preserve"> hesap dönemi için, 2021 yılı Kasım ayından başlamak üzere 6 aylık dönemde, bir önceki 6 aylık döneme göre Yİ-ÜFE değerinde meydana gelen ortalama fiyat artış oranını esas alarak yeniden değerleme yapabilecektir.</w:t>
      </w:r>
    </w:p>
    <w:p w14:paraId="117C9A56" w14:textId="77777777" w:rsidR="00BA7A56" w:rsidRPr="00A22C14" w:rsidRDefault="00360F58">
      <w:pPr>
        <w:pStyle w:val="Balk1"/>
        <w:spacing w:before="120"/>
        <w:jc w:val="center"/>
        <w:rPr>
          <w:rFonts w:eastAsia="Times New Roman"/>
        </w:rPr>
      </w:pPr>
      <w:bookmarkStart w:id="31" w:name="_Toc103166169"/>
      <w:r w:rsidRPr="00A22C14">
        <w:rPr>
          <w:rFonts w:ascii="Times New Roman" w:eastAsia="Times New Roman" w:hAnsi="Times New Roman"/>
          <w:color w:val="auto"/>
          <w:sz w:val="24"/>
          <w:szCs w:val="24"/>
        </w:rPr>
        <w:t>ÜÇÜNCÜ BÖLÜM</w:t>
      </w:r>
      <w:bookmarkEnd w:id="31"/>
    </w:p>
    <w:p w14:paraId="74398139" w14:textId="77777777" w:rsidR="00BA7A56" w:rsidRPr="00A22C14" w:rsidRDefault="00360F58">
      <w:pPr>
        <w:pStyle w:val="Balk1"/>
        <w:spacing w:before="0"/>
        <w:jc w:val="center"/>
        <w:rPr>
          <w:rFonts w:eastAsia="Times New Roman"/>
        </w:rPr>
      </w:pPr>
      <w:bookmarkStart w:id="32" w:name="_Toc103166170"/>
      <w:r w:rsidRPr="00A22C14">
        <w:rPr>
          <w:rFonts w:ascii="Times New Roman" w:eastAsia="Times New Roman" w:hAnsi="Times New Roman"/>
          <w:color w:val="auto"/>
          <w:sz w:val="24"/>
          <w:szCs w:val="24"/>
        </w:rPr>
        <w:t xml:space="preserve">213 Sayılı Kanunun Geçici 32 </w:t>
      </w:r>
      <w:proofErr w:type="spellStart"/>
      <w:r w:rsidRPr="00A22C14">
        <w:rPr>
          <w:rFonts w:ascii="Times New Roman" w:eastAsia="Times New Roman" w:hAnsi="Times New Roman"/>
          <w:color w:val="auto"/>
          <w:sz w:val="24"/>
          <w:szCs w:val="24"/>
        </w:rPr>
        <w:t>nci</w:t>
      </w:r>
      <w:proofErr w:type="spellEnd"/>
      <w:r w:rsidRPr="00A22C14">
        <w:rPr>
          <w:rFonts w:ascii="Times New Roman" w:eastAsia="Times New Roman" w:hAnsi="Times New Roman"/>
          <w:color w:val="auto"/>
          <w:sz w:val="24"/>
          <w:szCs w:val="24"/>
        </w:rPr>
        <w:t xml:space="preserve"> Maddesi Kapsamında Yeniden Değerleme Uygulaması</w:t>
      </w:r>
      <w:bookmarkEnd w:id="32"/>
    </w:p>
    <w:p w14:paraId="5D1F5972" w14:textId="77777777" w:rsidR="00BA7A56" w:rsidRPr="00A22C14" w:rsidRDefault="00360F58">
      <w:pPr>
        <w:pStyle w:val="Balk2"/>
        <w:spacing w:before="120"/>
        <w:ind w:firstLine="709"/>
        <w:rPr>
          <w:rFonts w:eastAsia="Times New Roman"/>
        </w:rPr>
      </w:pPr>
      <w:bookmarkStart w:id="33" w:name="_Toc103166171"/>
      <w:r w:rsidRPr="00A22C14">
        <w:rPr>
          <w:rFonts w:ascii="Times New Roman" w:eastAsia="Times New Roman" w:hAnsi="Times New Roman"/>
          <w:color w:val="auto"/>
          <w:sz w:val="24"/>
          <w:szCs w:val="24"/>
        </w:rPr>
        <w:t xml:space="preserve">Geçici 32 </w:t>
      </w:r>
      <w:proofErr w:type="spellStart"/>
      <w:r w:rsidRPr="00A22C14">
        <w:rPr>
          <w:rFonts w:ascii="Times New Roman" w:eastAsia="Times New Roman" w:hAnsi="Times New Roman"/>
          <w:color w:val="auto"/>
          <w:sz w:val="24"/>
          <w:szCs w:val="24"/>
        </w:rPr>
        <w:t>nci</w:t>
      </w:r>
      <w:proofErr w:type="spellEnd"/>
      <w:r w:rsidRPr="00A22C14">
        <w:rPr>
          <w:rFonts w:ascii="Times New Roman" w:eastAsia="Times New Roman" w:hAnsi="Times New Roman"/>
          <w:color w:val="auto"/>
          <w:sz w:val="24"/>
          <w:szCs w:val="24"/>
        </w:rPr>
        <w:t xml:space="preserve"> madde kapsamında yeniden değerleme</w:t>
      </w:r>
      <w:bookmarkEnd w:id="33"/>
      <w:r w:rsidRPr="00A22C14">
        <w:rPr>
          <w:rFonts w:ascii="Times New Roman" w:eastAsia="Times New Roman" w:hAnsi="Times New Roman"/>
          <w:color w:val="auto"/>
          <w:sz w:val="24"/>
          <w:szCs w:val="24"/>
        </w:rPr>
        <w:t xml:space="preserve"> uygulaması</w:t>
      </w:r>
    </w:p>
    <w:p w14:paraId="16B7606E" w14:textId="77777777" w:rsidR="00BA7A56" w:rsidRPr="00A22C14" w:rsidRDefault="00360F58">
      <w:pPr>
        <w:spacing w:before="120" w:after="0" w:line="240" w:lineRule="auto"/>
        <w:ind w:firstLine="708"/>
        <w:jc w:val="both"/>
      </w:pPr>
      <w:r w:rsidRPr="00A22C14">
        <w:rPr>
          <w:rFonts w:ascii="Times New Roman" w:hAnsi="Times New Roman" w:cs="Times New Roman"/>
          <w:b/>
          <w:bCs/>
          <w:sz w:val="24"/>
          <w:szCs w:val="24"/>
        </w:rPr>
        <w:t>MADDE 15-</w:t>
      </w:r>
      <w:r w:rsidRPr="00A22C14">
        <w:rPr>
          <w:rFonts w:ascii="Times New Roman" w:hAnsi="Times New Roman" w:cs="Times New Roman"/>
          <w:sz w:val="24"/>
          <w:szCs w:val="24"/>
        </w:rPr>
        <w:t xml:space="preserve"> (1) 7338 sayılı Kanunun 52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maddesiyle 213 sayılı Kanuna eklenen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maddeyle; aynı Kanunun mükerrer 298 inci maddesinin (Ç) fıkrası uyarınca yeniden değerleme yapabilecek mükelleflerin, istemeleri halinde söz konusu fıkra kapsamında ilk kez yapılacak yeniden değerleme öncesinde, bilançolarına kayıtlı bulunan taşınmazlar ile amortismana tabi diğer iktisadi kıymetlerini, önceki hesap döneminin sonu itibarıyla yeniden değerleyebilmelerine imkân sağlanmıştır.</w:t>
      </w:r>
    </w:p>
    <w:p w14:paraId="13FB12A9"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 xml:space="preserve">(2)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taşınmazlar ile amortismana tabi diğer iktisadi kıymetler (bu niteliklerini korudukları müddetçe sat-kirala-geri al işlemine veya kira sertifikası ihracına konu edilen taşınmaz ve iktisadi kıymetler hariç) Tebliğin bu bölümünün izleyen maddelerinde belirlenen usul ve esaslar dahilinde yeniden değerlemeye tabi tutulabilir.</w:t>
      </w:r>
    </w:p>
    <w:p w14:paraId="2207A7CD" w14:textId="77777777" w:rsidR="00BA7A56" w:rsidRPr="00A22C14" w:rsidRDefault="00360F58">
      <w:pPr>
        <w:pStyle w:val="Balk2"/>
        <w:ind w:firstLine="709"/>
        <w:rPr>
          <w:rFonts w:eastAsia="Times New Roman"/>
        </w:rPr>
      </w:pPr>
      <w:bookmarkStart w:id="34" w:name="_Toc103166172"/>
      <w:r w:rsidRPr="00A22C14">
        <w:rPr>
          <w:rFonts w:ascii="Times New Roman" w:eastAsia="Times New Roman" w:hAnsi="Times New Roman"/>
          <w:color w:val="auto"/>
          <w:sz w:val="24"/>
          <w:szCs w:val="24"/>
        </w:rPr>
        <w:t>Yeniden değerleme yapabilecek mükellefler</w:t>
      </w:r>
      <w:bookmarkEnd w:id="34"/>
    </w:p>
    <w:p w14:paraId="1ABD251D"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16-</w:t>
      </w:r>
      <w:r w:rsidRPr="00A22C14">
        <w:rPr>
          <w:rFonts w:ascii="Times New Roman" w:hAnsi="Times New Roman" w:cs="Times New Roman"/>
          <w:sz w:val="24"/>
          <w:szCs w:val="24"/>
        </w:rPr>
        <w:t xml:space="preserve"> (1)</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 xml:space="preserve">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ile tanınan imkândan, aynı Kanunun mükerrer 298 inci maddesinin (Ç) fıkrası kapsamında yeniden değerleme yapabilecek olanlar yararlanabilir.</w:t>
      </w:r>
    </w:p>
    <w:p w14:paraId="6545818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Dolayısıyla, 5 inci maddede belirtilen kapsam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uygulaması için de geçerlidir.</w:t>
      </w:r>
    </w:p>
    <w:p w14:paraId="36862601" w14:textId="77777777" w:rsidR="00BA7A56" w:rsidRPr="00A22C14" w:rsidRDefault="00360F58">
      <w:pPr>
        <w:pStyle w:val="Balk2"/>
        <w:ind w:firstLine="709"/>
        <w:rPr>
          <w:rFonts w:eastAsia="Times New Roman"/>
        </w:rPr>
      </w:pPr>
      <w:bookmarkStart w:id="35" w:name="_Toc103166173"/>
      <w:r w:rsidRPr="00A22C14">
        <w:rPr>
          <w:rFonts w:ascii="Times New Roman" w:eastAsia="Times New Roman" w:hAnsi="Times New Roman"/>
          <w:color w:val="auto"/>
          <w:sz w:val="24"/>
          <w:szCs w:val="24"/>
        </w:rPr>
        <w:t>Yeniden değerlemeye tabi tutulabilecek iktisadi kıymetler</w:t>
      </w:r>
      <w:bookmarkEnd w:id="35"/>
    </w:p>
    <w:p w14:paraId="536CBCAB"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17-</w:t>
      </w:r>
      <w:r w:rsidRPr="00A22C14">
        <w:rPr>
          <w:rFonts w:ascii="Times New Roman" w:hAnsi="Times New Roman" w:cs="Times New Roman"/>
          <w:sz w:val="24"/>
          <w:szCs w:val="24"/>
        </w:rPr>
        <w:t xml:space="preserve"> (1)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değerlemenin yapılacağı tarih itibarıyla aktife kayıtlı bulunan taşınmazlar ile amortismana tabi diğer iktisadi kıymetler bakımından mezkûr madde uygulamasından yararlanılabilir.</w:t>
      </w:r>
    </w:p>
    <w:p w14:paraId="0D8ED0D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Bu niteliklerini korudukları müddetçe sat-kirala-geri al işlemine veya kira sertifikası ihracına konu edilen taşınmazlar ve amortismana tabi diğer iktisadi kıymetler ile iktisadi kıymetlerin alım, satım ve inşa işleri ile devamlı olarak uğraşanların bu amaçla aktiflerinde kayıtlı bulunan emtia niteliğindeki kıymetler, hangi hesapta kayıtlı olduğu önemli olmaksızın,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tutulamaz. </w:t>
      </w:r>
    </w:p>
    <w:p w14:paraId="3AEE0D4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Kapsama giren mükelleflerin kiralamaya konu ettikleri iktisadi kıymetler, emtia niteliğinde olanlar hariç, yeniden değerlemeye tabi tutulabilir.</w:t>
      </w:r>
    </w:p>
    <w:p w14:paraId="5980932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tutulacak taşınmazların, aynı Kanun uygulamasında amortismana tabi iktisadi kıymet mahiyetinde olması zorunluluğu bulunmadığından, müessese hükümlerinden faydalanmak isteyen mükelleflerce </w:t>
      </w:r>
      <w:bookmarkStart w:id="36" w:name="_Hlk104377255"/>
      <w:r w:rsidRPr="00A22C14">
        <w:rPr>
          <w:rFonts w:ascii="Times New Roman" w:hAnsi="Times New Roman" w:cs="Times New Roman"/>
          <w:sz w:val="24"/>
          <w:szCs w:val="24"/>
        </w:rPr>
        <w:t>boş arazi ve arsalar da yeniden değerlemeye tabi tutulabilir</w:t>
      </w:r>
      <w:bookmarkEnd w:id="36"/>
      <w:r w:rsidRPr="00A22C14">
        <w:rPr>
          <w:rFonts w:ascii="Times New Roman" w:hAnsi="Times New Roman" w:cs="Times New Roman"/>
          <w:sz w:val="24"/>
          <w:szCs w:val="24"/>
        </w:rPr>
        <w:t>.</w:t>
      </w:r>
    </w:p>
    <w:p w14:paraId="349AB6C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Ancak, bu kıymetler aynı Kanunun mükerrer 298 inci maddesinin (Ç) fıkrası kapsamında, ilk kez veya sonraki dönemlerde yapılmasına bakılmaksızın, yeniden değerlemeye tabi tutulamaz.</w:t>
      </w:r>
    </w:p>
    <w:p w14:paraId="2E63E30A" w14:textId="77777777" w:rsidR="00BA7A56" w:rsidRPr="00A22C14" w:rsidRDefault="00360F58">
      <w:pPr>
        <w:pStyle w:val="Balk2"/>
        <w:ind w:firstLine="709"/>
        <w:rPr>
          <w:rFonts w:eastAsia="Times New Roman"/>
        </w:rPr>
      </w:pPr>
      <w:bookmarkStart w:id="37" w:name="_Toc103166174"/>
      <w:r w:rsidRPr="00A22C14">
        <w:rPr>
          <w:rFonts w:ascii="Times New Roman" w:eastAsia="Times New Roman" w:hAnsi="Times New Roman"/>
          <w:color w:val="auto"/>
          <w:sz w:val="24"/>
          <w:szCs w:val="24"/>
        </w:rPr>
        <w:t>Yeniden değerlemeye esas değer</w:t>
      </w:r>
      <w:bookmarkEnd w:id="37"/>
    </w:p>
    <w:p w14:paraId="4909C72E"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b/>
          <w:bCs/>
          <w:sz w:val="24"/>
          <w:szCs w:val="24"/>
        </w:rPr>
        <w:t>MADDE 18-</w:t>
      </w:r>
      <w:r w:rsidRPr="00A22C14">
        <w:rPr>
          <w:rFonts w:ascii="Times New Roman" w:hAnsi="Times New Roman" w:cs="Times New Roman"/>
          <w:sz w:val="24"/>
          <w:szCs w:val="24"/>
        </w:rPr>
        <w:t xml:space="preserve"> (1) Yeniden değerleme, </w:t>
      </w:r>
      <w:bookmarkStart w:id="38" w:name="_Hlk104377385"/>
      <w:r w:rsidRPr="00A22C14">
        <w:rPr>
          <w:rFonts w:ascii="Times New Roman" w:hAnsi="Times New Roman" w:cs="Times New Roman"/>
          <w:sz w:val="24"/>
          <w:szCs w:val="24"/>
        </w:rPr>
        <w:t>taşınmazlar ile amortismana tabi diğer iktisadi kıymetlerin ve varsa bunlara ait amortismanların,</w:t>
      </w:r>
      <w:bookmarkEnd w:id="38"/>
      <w:r w:rsidRPr="00A22C14">
        <w:rPr>
          <w:rFonts w:ascii="Times New Roman" w:hAnsi="Times New Roman" w:cs="Times New Roman"/>
          <w:sz w:val="24"/>
          <w:szCs w:val="24"/>
        </w:rPr>
        <w:t xml:space="preserve"> 213 sayılı Kanunda yer alan değerleme hükümlerine göre tespit edilen ve bu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yapılacak tarihten önceki hesap döneminin sonu itibarıyla yasal defter kayıtlarında yer alan değerleri üzerinden yapılabilir.</w:t>
      </w:r>
    </w:p>
    <w:p w14:paraId="172B13AB"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 xml:space="preserve">(2) </w:t>
      </w:r>
      <w:bookmarkStart w:id="39" w:name="_Hlk104377485"/>
      <w:r w:rsidRPr="00A22C14">
        <w:rPr>
          <w:rFonts w:ascii="Times New Roman" w:hAnsi="Times New Roman" w:cs="Times New Roman"/>
          <w:sz w:val="24"/>
          <w:szCs w:val="24"/>
        </w:rPr>
        <w:t>Amortismana tabi iktisadi kıymetlerin amortismanının herhangi bir yılda eksik ayrılması veya hiç ayrılmamış olması durumunda, yeniden değerlemeye esas alınacak değer, bu amortismanlar tam olarak ayrılmış varsayılarak belirlenir.</w:t>
      </w:r>
      <w:bookmarkEnd w:id="39"/>
    </w:p>
    <w:p w14:paraId="6A9E466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213 sayılı Kanun ve ilgili ikincil mevzuat uyarınca maliyet bedeline intikal ettirilen </w:t>
      </w:r>
      <w:bookmarkStart w:id="40" w:name="_Hlk104377633"/>
      <w:r w:rsidRPr="00A22C14">
        <w:rPr>
          <w:rFonts w:ascii="Times New Roman" w:hAnsi="Times New Roman" w:cs="Times New Roman"/>
          <w:sz w:val="24"/>
          <w:szCs w:val="24"/>
        </w:rPr>
        <w:t xml:space="preserve">kredi faizleri ve kur farkları </w:t>
      </w:r>
      <w:bookmarkEnd w:id="40"/>
      <w:r w:rsidRPr="00A22C14">
        <w:rPr>
          <w:rFonts w:ascii="Times New Roman" w:hAnsi="Times New Roman" w:cs="Times New Roman"/>
          <w:sz w:val="24"/>
          <w:szCs w:val="24"/>
        </w:rPr>
        <w:t>da yeniden değerleme kapsamına girmektedir.</w:t>
      </w:r>
    </w:p>
    <w:p w14:paraId="5500FCD2" w14:textId="77777777" w:rsidR="00BA7A56" w:rsidRPr="00A22C14" w:rsidRDefault="00360F58">
      <w:pPr>
        <w:pStyle w:val="Balk2"/>
        <w:ind w:firstLine="709"/>
        <w:rPr>
          <w:rFonts w:eastAsia="Times New Roman"/>
        </w:rPr>
      </w:pPr>
      <w:bookmarkStart w:id="41" w:name="_Toc103166175"/>
      <w:r w:rsidRPr="00A22C14">
        <w:rPr>
          <w:rFonts w:ascii="Times New Roman" w:eastAsia="Times New Roman" w:hAnsi="Times New Roman"/>
          <w:color w:val="auto"/>
          <w:sz w:val="24"/>
          <w:szCs w:val="24"/>
        </w:rPr>
        <w:t xml:space="preserve">Yeniden değerleme yapılmasında </w:t>
      </w:r>
      <w:proofErr w:type="spellStart"/>
      <w:r w:rsidRPr="00A22C14">
        <w:rPr>
          <w:rFonts w:ascii="Times New Roman" w:eastAsia="Times New Roman" w:hAnsi="Times New Roman"/>
          <w:color w:val="auto"/>
          <w:sz w:val="24"/>
          <w:szCs w:val="24"/>
        </w:rPr>
        <w:t>ihtiyarilik</w:t>
      </w:r>
      <w:bookmarkEnd w:id="41"/>
      <w:proofErr w:type="spellEnd"/>
    </w:p>
    <w:p w14:paraId="21EFDEBB"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19-</w:t>
      </w:r>
      <w:r w:rsidRPr="00A22C14">
        <w:rPr>
          <w:rFonts w:ascii="Times New Roman" w:hAnsi="Times New Roman" w:cs="Times New Roman"/>
          <w:sz w:val="24"/>
          <w:szCs w:val="24"/>
        </w:rPr>
        <w:t xml:space="preserve"> (1) 5 inci maddeye göre yeniden değerleme yapabilecek mükelleflerin,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yapması zorunlu olmayıp, bu karar mükelleflerin tercihine bırakılmıştır.</w:t>
      </w:r>
    </w:p>
    <w:p w14:paraId="0A4068A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kapsamda, dileyen mükellefler bilançolarında kayıtlı taşınmazlar ve amortismana tabi diğer iktisadi kıymetlerini mezkûr madde dahilinde yeniden değerlemeye tabi tutmayarak mevcut durumlarını muhafaza edebilirler.</w:t>
      </w:r>
    </w:p>
    <w:p w14:paraId="63FAA0E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Bu durumda,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yapılmak istenmemekle birlikte, aynı Kanunun mükerrer 298 inci maddesinin (Ç) fıkrası kapsamında ilk kez yeniden değerleme yapılmak istenmesi halinde, kapsam dahilindeki amortismana tabi iktisadi kıymetler ve bunlara ait amortismanlar, mezkûr fıkra kapsamında ilk kez yapılacak yeniden değerlemede, değerlemenin yapılacağı dönem sonu itibarıyla yasal defter kayıtlarında yer alan değerleri (7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maddeye göre belirlenecek değer) dikkate alınarak yeniden değerlemeye tabi tutulur.</w:t>
      </w:r>
    </w:p>
    <w:p w14:paraId="20FBDBD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17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maddede yeniden değerlemeye tabi tutulabileceği belirtilen iktisadi kıymetlerin tamamı veya bir kısmı için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uygulamasından yararlanılabilir.</w:t>
      </w:r>
    </w:p>
    <w:p w14:paraId="792EA997" w14:textId="77777777" w:rsidR="00BA7A56" w:rsidRPr="00A22C14" w:rsidRDefault="00360F58">
      <w:pPr>
        <w:pStyle w:val="Balk2"/>
        <w:ind w:firstLine="709"/>
        <w:rPr>
          <w:rFonts w:eastAsia="Times New Roman"/>
        </w:rPr>
      </w:pPr>
      <w:bookmarkStart w:id="42" w:name="_Toc103166176"/>
      <w:r w:rsidRPr="00A22C14">
        <w:rPr>
          <w:rFonts w:ascii="Times New Roman" w:eastAsia="Times New Roman" w:hAnsi="Times New Roman"/>
          <w:color w:val="auto"/>
          <w:sz w:val="24"/>
          <w:szCs w:val="24"/>
        </w:rPr>
        <w:t>Yeniden değerleme yapılabilme zamanı</w:t>
      </w:r>
      <w:bookmarkEnd w:id="42"/>
    </w:p>
    <w:p w14:paraId="0E2CECCF"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b/>
          <w:bCs/>
          <w:sz w:val="24"/>
          <w:szCs w:val="24"/>
        </w:rPr>
        <w:t xml:space="preserve">MADDE 20- </w:t>
      </w:r>
      <w:r w:rsidRPr="00A22C14">
        <w:rPr>
          <w:rFonts w:ascii="Times New Roman" w:hAnsi="Times New Roman" w:cs="Times New Roman"/>
          <w:sz w:val="24"/>
          <w:szCs w:val="24"/>
        </w:rPr>
        <w:t xml:space="preserve">(1)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aynı Kanunun mükerrer 298 inci maddesinin (Ç) fıkrası uyarınca ilk kez yapılacak yeniden değerleme öncesinde olmak kaydıyla, yalnızca bir defa yapılabilir.</w:t>
      </w:r>
    </w:p>
    <w:p w14:paraId="6C858ADA"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(2) </w:t>
      </w:r>
      <w:bookmarkStart w:id="43" w:name="_Hlk104378639"/>
      <w:r w:rsidRPr="00A22C14">
        <w:rPr>
          <w:rFonts w:ascii="Times New Roman" w:hAnsi="Times New Roman" w:cs="Times New Roman"/>
          <w:sz w:val="24"/>
          <w:szCs w:val="24"/>
        </w:rPr>
        <w:t xml:space="preserve">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yapmakla birlikte, yeniden değerlemenin ilgili olduğu hesap döneminden sonraki hesap dönemi için aynı Kanunun mükerrer 298 inci maddesinin (Ç) fıkrası kapsamında yeniden değerleme yapmayan mükellefler, daha sonraki dönemlerde mezkûr fıkra kapsamında ilk kez yeniden değerleme yapmak istemeleri halinde, aynı iktisadi kıymet için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tekrar yeniden değerleme yapamazlar.</w:t>
      </w:r>
    </w:p>
    <w:bookmarkEnd w:id="43"/>
    <w:p w14:paraId="5A2CBC3D"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(3)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tutulan taşınmazlar ve amortismana tabi diğer iktisadi kıymetlerin elden çıkarılmasından önce, aynı Kanunun mükerrer 298 inci maddesinin (Ç) fıkrası uyarınca ilk kez yeniden değerleme yapılmadan mezkûr maddenin (A) fıkrası kapsamında enflasyon düzeltmesi yapılması,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imkânından yararlanılmasına engel teşkil etmez.</w:t>
      </w:r>
    </w:p>
    <w:p w14:paraId="013E517F"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(4)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imkânından yararlanılmadan ve mezkûr (Ç) fıkrası kapsamında ilk kez yeniden değerleme yapılmadan, enflasyon düzeltmesi yapılması ve enflasyon düzeltmesinin yapıldığı hesap dönemini müteakip hesap döneminde enflasyon düzeltmesi yapma şartlarının tekrar oluşmamasına rağmen, mezkûr (Ç) fıkrası kapsamında ilk kez yeniden değerlemenin yapılmaması halinde, sonraki dönemlerde ilk kez (Ç) fıkrası kapsamında yapılacak yeniden değerleme öncesinde, önceki hesap dönemi sonu itibarıyla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 yapılabilir.</w:t>
      </w:r>
    </w:p>
    <w:p w14:paraId="4EC926BD"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(5) 213 sayılı Kanunun mükerrer 298 inci maddesinin (Ç) fıkrası kapsamında ilk kez yeniden değerleme, en erken 2022 yılının birinci geçici vergi dönemi itibarıyla yapılabileceğinden, söz konusu dönemde mezkûr fıkra kapsamında yeniden değerleme yapılmadan önce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 yapılabilmesi mümkündür.</w:t>
      </w:r>
    </w:p>
    <w:p w14:paraId="15E003F2"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(6) </w:t>
      </w:r>
      <w:bookmarkStart w:id="44" w:name="_Hlk104379547"/>
      <w:r w:rsidRPr="00A22C14">
        <w:rPr>
          <w:rFonts w:ascii="Times New Roman" w:hAnsi="Times New Roman" w:cs="Times New Roman"/>
          <w:sz w:val="24"/>
          <w:szCs w:val="24"/>
        </w:rPr>
        <w:t xml:space="preserve">213 sayılı Kanunun mükerrer 298 inci maddesinin (Ç) fıkrası kapsamında ilk kez yapılan yeniden değerleme sonrasında,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imkânından yararlanılamaz. </w:t>
      </w:r>
      <w:bookmarkEnd w:id="44"/>
      <w:r w:rsidRPr="00A22C14">
        <w:rPr>
          <w:rFonts w:ascii="Times New Roman" w:hAnsi="Times New Roman" w:cs="Times New Roman"/>
          <w:sz w:val="24"/>
          <w:szCs w:val="24"/>
        </w:rPr>
        <w:t xml:space="preserve">Kapsam dahilindeki amortismana tabi iktisadi kıymetlerden bir kısmının mezkûr (Ç) fıkrası kapsamında ilk kez yeniden değerlemeye tabi tutulmuş olması,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imkânından kapsama giren iktisadi kıymetler bakımından tamamen veya kısmen yararlanılmamış olması, daha önce mezkûr (Ç) fıkrası kapsamında ilk kez yapılan yeniden değerlemede dikkate alınmayan iktisadi kıymetlerin sonraki dönemlerde ilk kez yeniden değerlemeye tabi tutulacak olması gibi durumlar, mezkûr (Ç) fıkrası kapsamında ilk kez yapılan yeniden değerleme sonrasında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imkânından yararlanabilmeyi sağlamaz.</w:t>
      </w:r>
    </w:p>
    <w:p w14:paraId="4E040D57" w14:textId="77777777" w:rsidR="00BA7A56" w:rsidRPr="00A22C14" w:rsidRDefault="00360F58">
      <w:pPr>
        <w:spacing w:before="120" w:after="0" w:line="240" w:lineRule="auto"/>
        <w:ind w:firstLine="709"/>
        <w:jc w:val="both"/>
      </w:pPr>
      <w:bookmarkStart w:id="45" w:name="_Hlk104449729"/>
      <w:r w:rsidRPr="00A22C14">
        <w:rPr>
          <w:rFonts w:ascii="Times New Roman" w:hAnsi="Times New Roman" w:cs="Times New Roman"/>
          <w:sz w:val="24"/>
          <w:szCs w:val="24"/>
        </w:rPr>
        <w:t xml:space="preserve">Örneğin, 2022 yılı ikinci geçici vergi dönem sonu itibarıyla mezkûr fıkra kapsamında ilk kez iktisadi kıymetlerin kısmen veya tamamen yeniden değerlemeye tabi tutulması, ancak öncesinde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 yapılmamış olması halinde, izleyen dönemlerde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 yapılması mümkün değildir.</w:t>
      </w:r>
    </w:p>
    <w:bookmarkEnd w:id="45"/>
    <w:p w14:paraId="0C80A5D0"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(7) 213 sayılı Kanunun mükerrer 298 inci maddesinin (Ç) fıkrası kapsamında ilk kez yapılacak yeniden değerleme öncesinde olmak kaydıyla; kapsama giren iktisadi kıymetler bakımından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imkânından kısım </w:t>
      </w:r>
      <w:proofErr w:type="spellStart"/>
      <w:r w:rsidRPr="00A22C14">
        <w:rPr>
          <w:rFonts w:ascii="Times New Roman" w:hAnsi="Times New Roman" w:cs="Times New Roman"/>
          <w:sz w:val="24"/>
          <w:szCs w:val="24"/>
        </w:rPr>
        <w:t>kısım</w:t>
      </w:r>
      <w:proofErr w:type="spellEnd"/>
      <w:r w:rsidRPr="00A22C14">
        <w:rPr>
          <w:rFonts w:ascii="Times New Roman" w:hAnsi="Times New Roman" w:cs="Times New Roman"/>
          <w:sz w:val="24"/>
          <w:szCs w:val="24"/>
        </w:rPr>
        <w:t xml:space="preserve"> olarak, diğer bir ifade ile farklı zamanlarda farklı iktisadi kıymetler bakımından yararlanılabilir.</w:t>
      </w:r>
    </w:p>
    <w:p w14:paraId="3E65E2E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Örneğin, hesap dönemi takvim yılı olan, kapsam dahilindeki bir mükellef, aktifindeki 6 adet makine, 2 adet bina, 4 adet binek otomobili için 30/6/2022 tarihi (2022 yılı ikinci vergi dönem sonu) itibarıyla 213 sayılı Kanunun mükerrer 298 inci maddesinin (Ç) fıkrası kapsamında ilk kez yeniden değerleme yapmak istemektedir. Bu durumda söz konusu fıkra kapsamında ilk kez yapılacak yeniden değerleme öncesinde, aktifindeki makineleri 2022 yılı Ocak ayında, binaları 2022 yılı Mart ayında, binek otomobillerin iki tanesini 2022 yılı Nisan ayında, diğer iki tane binek otomobili ise 2022 yılı Mayıs (veya söz konusu fıkra kapsamında ilk kez yapılacak yeniden değerlemeden önce Haziran) ayında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tutabilmesi mümkündür. Ancak, sadece aktifindeki söz konusu iktisadi kıymetlerden 4 adet makineyi 2022 yılı Ocak ayında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değerlemeye tabi tutması ve 2022 yılı ikinci vergi dönem sonu itibarıyla da mükerrer 298 inci maddenin (Ç) fıkrası kapsamında ilk kez yeniden değerleme yapması halinde, müteakip dönemlerde aktifindeki bahse konu diğer iktisadi kıymetleri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yeniden değerlemeye tabi tutabilmesi mümkün değildir.</w:t>
      </w:r>
    </w:p>
    <w:p w14:paraId="65BF40B6" w14:textId="77777777" w:rsidR="00BA7A56" w:rsidRPr="00A22C14" w:rsidRDefault="00360F58">
      <w:pPr>
        <w:pStyle w:val="Balk2"/>
        <w:ind w:firstLine="709"/>
        <w:rPr>
          <w:rFonts w:eastAsia="Times New Roman"/>
        </w:rPr>
      </w:pPr>
      <w:bookmarkStart w:id="46" w:name="_Toc103166177"/>
      <w:r w:rsidRPr="00A22C14">
        <w:rPr>
          <w:rFonts w:ascii="Times New Roman" w:eastAsia="Times New Roman" w:hAnsi="Times New Roman"/>
          <w:color w:val="auto"/>
          <w:sz w:val="24"/>
          <w:szCs w:val="24"/>
        </w:rPr>
        <w:t>Yeniden değerleme oranı</w:t>
      </w:r>
      <w:bookmarkEnd w:id="46"/>
    </w:p>
    <w:p w14:paraId="7522832B"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b/>
          <w:bCs/>
          <w:sz w:val="24"/>
          <w:szCs w:val="24"/>
        </w:rPr>
        <w:t>MADDE 21-</w:t>
      </w:r>
      <w:r w:rsidRPr="00A22C14">
        <w:rPr>
          <w:rFonts w:ascii="Times New Roman" w:hAnsi="Times New Roman" w:cs="Times New Roman"/>
          <w:sz w:val="24"/>
          <w:szCs w:val="24"/>
        </w:rPr>
        <w:t xml:space="preserve"> (1) Taşınmazlar ve amortismana tabi diğer iktisadi kıymetlerin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maddesinin birinci fıkrasının (a) bendine göre tespit edilen değerleri ve varsa bunlara ilişkin amortismanların maddede öngörülen şekilde tespit edilen yeniden değerleme oranı ile çarpılması suretiyle yeniden değerleme sonrası değerleri bulunur.</w:t>
      </w:r>
    </w:p>
    <w:p w14:paraId="480F0EE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Bu kapsamda,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yapılacak değerlemede esas alınacak yeniden değerleme oranı olarak;</w:t>
      </w:r>
    </w:p>
    <w:p w14:paraId="04BB2DDA"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a) 213 sayılı Kanunun mükerrer 298 inci maddesinin (A) fıkrasına göre enflasyon düzeltmesine tabi tutulan;</w:t>
      </w:r>
    </w:p>
    <w:p w14:paraId="1BDAC2B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 En son bilançoda yer alan taşınmazlar ve amortismana tabi diğer iktisadi kıymetler ile bunların amortismanları için, anılan maddenin (Ç) fıkrası kapsamında ilk kez yapılacak yeniden değerlemenin ilgili olduğu hesap döneminden önceki hesap döneminin son ayına ilişkin Yİ-ÜFE değerinin, söz konusu bilançonun ait olduğu tarihi takip eden aya ilişkin Yİ-ÜFE değerine bölünmesi ile bulunan oran,</w:t>
      </w:r>
    </w:p>
    <w:p w14:paraId="326BA02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ii) En son bilanço tarihinden sonra iktisap edilen taşınmazlar ve amortismana tabi diğer iktisadi kıymetler ile bunların amortismanları için, anılan maddenin (Ç) fıkrası kapsamında ilk kez yapılacak yeniden değerlemenin ilgili olduğu hesap döneminden önceki hesap döneminin son ayına ilişkin Yİ-ÜFE değerinin, bunların iktisap edildiği ayı izleyen aya ilişkin Yİ-ÜFE değerine bölünmesi ile bulunan oran,</w:t>
      </w:r>
    </w:p>
    <w:p w14:paraId="65EB8CD9"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b) Sonraki dönemlerde enflasyon düzeltmesi yapılmamış olmasına bağlı olarak, daha önce 213 sayılı Kanunun geçici 31 inci maddesinin;</w:t>
      </w:r>
    </w:p>
    <w:p w14:paraId="18873FC5"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i) Birinci fıkrasında yer alan tarihe kadar yeniden değerlemeye tabi tutulan taşınmazlar ve amortismanları için, mükerrer 298 inci maddenin (Ç) fıkrası kapsamında ilk kez yapılacak yeniden değerlemenin ilgili olduğu hesap döneminden önceki hesap döneminin son ayına ilişkin Yİ-ÜFE değerinin, 2018 yılı Mayıs ayına ilişkin Yİ-ÜFE değerine bölünmesi ile bulunan oran,</w:t>
      </w:r>
    </w:p>
    <w:p w14:paraId="17A6215D"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ii) Yedinci fıkrasında yer alan tarihe kadar yeniden değerlemeye tabi tutulan taşınmazlar ve amortismana tabi diğer iktisadi kıymetler ile bunların amortismanları için, mükerrer 298 inci maddenin (Ç) fıkrası kapsamında ilk kez yapılacak yeniden değerlemenin ilgili olduğu hesap döneminden önceki hesap döneminin son ayına ilişkin Yİ-ÜFE değerinin, 2021 yılı Haziran ayına ilişkin Yİ-ÜFE değerine bölünmesi ile bulunan oran,</w:t>
      </w:r>
    </w:p>
    <w:p w14:paraId="5B5ABA7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kullanılır. Ancak Tebliğin bu maddesinin (6) ve (7) numaralı fıkraları saklıdır.</w:t>
      </w:r>
    </w:p>
    <w:p w14:paraId="42B10EB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Müteakip hesap dönemi için mezkûr (Ç) fıkrası kapsamında ilk kez yeniden değerleme yapılmaması halinde, söz konusu oran tespitine ilişkin hesaplamalarda, “</w:t>
      </w:r>
      <w:r w:rsidRPr="00A22C14">
        <w:rPr>
          <w:rFonts w:ascii="Times New Roman" w:hAnsi="Times New Roman" w:cs="Times New Roman"/>
          <w:i/>
          <w:iCs/>
          <w:sz w:val="24"/>
          <w:szCs w:val="24"/>
        </w:rPr>
        <w:t>anılan maddenin (Ç) fıkrası kapsamında ilk kez yapılacak yeniden değerlemenin ilgili olduğu hesap döneminden önceki hesap döneminin son ayına ilişkin Yİ-ÜFE değeri</w:t>
      </w:r>
      <w:r w:rsidRPr="00A22C14">
        <w:rPr>
          <w:rFonts w:ascii="Times New Roman" w:hAnsi="Times New Roman" w:cs="Times New Roman"/>
          <w:sz w:val="24"/>
          <w:szCs w:val="24"/>
        </w:rPr>
        <w:t>” yerine “</w:t>
      </w:r>
      <w:r w:rsidRPr="00A22C14">
        <w:rPr>
          <w:rFonts w:ascii="Times New Roman" w:hAnsi="Times New Roman" w:cs="Times New Roman"/>
          <w:i/>
          <w:iCs/>
          <w:sz w:val="24"/>
          <w:szCs w:val="24"/>
        </w:rPr>
        <w:t xml:space="preserve">geçici 32 </w:t>
      </w:r>
      <w:proofErr w:type="spellStart"/>
      <w:r w:rsidRPr="00A22C14">
        <w:rPr>
          <w:rFonts w:ascii="Times New Roman" w:hAnsi="Times New Roman" w:cs="Times New Roman"/>
          <w:i/>
          <w:iCs/>
          <w:sz w:val="24"/>
          <w:szCs w:val="24"/>
        </w:rPr>
        <w:t>nci</w:t>
      </w:r>
      <w:proofErr w:type="spellEnd"/>
      <w:r w:rsidRPr="00A22C14">
        <w:rPr>
          <w:rFonts w:ascii="Times New Roman" w:hAnsi="Times New Roman" w:cs="Times New Roman"/>
          <w:i/>
          <w:iCs/>
          <w:sz w:val="24"/>
          <w:szCs w:val="24"/>
        </w:rPr>
        <w:t xml:space="preserve"> madde kapsamındaki yeniden değerlemeye esas önceki hesap döneminin son ayına ilişkin Yİ-ÜFE değeri</w:t>
      </w:r>
      <w:r w:rsidRPr="00A22C14">
        <w:rPr>
          <w:rFonts w:ascii="Times New Roman" w:hAnsi="Times New Roman" w:cs="Times New Roman"/>
          <w:sz w:val="24"/>
          <w:szCs w:val="24"/>
        </w:rPr>
        <w:t>” dikkate alınır.</w:t>
      </w:r>
    </w:p>
    <w:p w14:paraId="1D8F9E3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Örneğin, hesap dönemi takvim yılı olan mükelleflerce, 213 sayılı Kanunun mükerrer 298 inci maddesinin (Ç) fıkrası kapsamında ilk kez yeniden değerlemenin 2022 takvim yılı için yapılmaması ancak bu takvim yılında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yapılmak istenmesi halinde, söz konusu oran tespitine ilişkin hesaplamalarda, “</w:t>
      </w:r>
      <w:r w:rsidRPr="00A22C14">
        <w:rPr>
          <w:rFonts w:ascii="Times New Roman" w:hAnsi="Times New Roman" w:cs="Times New Roman"/>
          <w:i/>
          <w:iCs/>
          <w:sz w:val="24"/>
          <w:szCs w:val="24"/>
        </w:rPr>
        <w:t xml:space="preserve">geçici 32 </w:t>
      </w:r>
      <w:proofErr w:type="spellStart"/>
      <w:r w:rsidRPr="00A22C14">
        <w:rPr>
          <w:rFonts w:ascii="Times New Roman" w:hAnsi="Times New Roman" w:cs="Times New Roman"/>
          <w:i/>
          <w:iCs/>
          <w:sz w:val="24"/>
          <w:szCs w:val="24"/>
        </w:rPr>
        <w:t>nci</w:t>
      </w:r>
      <w:proofErr w:type="spellEnd"/>
      <w:r w:rsidRPr="00A22C14">
        <w:rPr>
          <w:rFonts w:ascii="Times New Roman" w:hAnsi="Times New Roman" w:cs="Times New Roman"/>
          <w:i/>
          <w:iCs/>
          <w:sz w:val="24"/>
          <w:szCs w:val="24"/>
        </w:rPr>
        <w:t xml:space="preserve"> madde kapsamındaki yeniden değerlemeye esas önceki hesap döneminin son ayına ilişkin Yİ-ÜFE değeri</w:t>
      </w:r>
      <w:r w:rsidRPr="00A22C14">
        <w:rPr>
          <w:rFonts w:ascii="Times New Roman" w:hAnsi="Times New Roman" w:cs="Times New Roman"/>
          <w:sz w:val="24"/>
          <w:szCs w:val="24"/>
        </w:rPr>
        <w:t>” olarak 2021 takvim yılının Aralık ayına ilişkin Yİ-ÜFE değeri dikkate alınacaktır.</w:t>
      </w:r>
    </w:p>
    <w:p w14:paraId="29B55BE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Bakanlık tarafından özel hesap dönemi tayin edilen mükellefler açısından ilgili dönemlerin esas alınması suretiyle yeniden değerleme oranının hesaplanacağı tabiidir.</w:t>
      </w:r>
    </w:p>
    <w:p w14:paraId="2D928D8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Tebliğin bu bölümü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yapılacak yeniden değerleme işleminde kullanılacak yeniden değerleme oranlarının hesabında dikkate alınacak Yİ-ÜFE değerleri, söz konusu endeksi yayınlayan Türkiye İstatistik Kurumunun resmi internet sayfasından temin edilebilir. Yİ-ÜFE değerlerine göre bulunacak ve yeniden değerlemeye esas olacak katsayının hesabında, kesirli (virgülden sonraki) kısım 5 (beş) hane olarak dikkate alınır.</w:t>
      </w:r>
    </w:p>
    <w:p w14:paraId="6A4D004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w:t>
      </w:r>
      <w:bookmarkStart w:id="47" w:name="_Hlk104450578"/>
      <w:r w:rsidRPr="00A22C14">
        <w:rPr>
          <w:rFonts w:ascii="Times New Roman" w:hAnsi="Times New Roman" w:cs="Times New Roman"/>
          <w:sz w:val="24"/>
          <w:szCs w:val="24"/>
        </w:rPr>
        <w:t xml:space="preserve">Yeniden değerlemeye tabi tutulan amortismana tabi iktisadi kıymetlere ait birikmiş amortismanlar da ilgili oldukları iktisadi kıymetlere uygulanan katsayı ile yeniden değerlemeye tabi tutulur. </w:t>
      </w:r>
      <w:bookmarkEnd w:id="47"/>
      <w:r w:rsidRPr="00A22C14">
        <w:rPr>
          <w:rFonts w:ascii="Times New Roman" w:hAnsi="Times New Roman" w:cs="Times New Roman"/>
          <w:sz w:val="24"/>
          <w:szCs w:val="24"/>
        </w:rPr>
        <w:t>Ancak bu maddenin (6) ve (7) numaralı fıkraları saklıdır.</w:t>
      </w:r>
    </w:p>
    <w:p w14:paraId="2710D4D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(4) 193 sayılı Kanunun 81 inci maddesinde sayılan devir ve tür değiştirme halleri ile 5520 sayılı Kanuna göre yapılan </w:t>
      </w:r>
      <w:bookmarkStart w:id="48" w:name="_Hlk104450743"/>
      <w:r w:rsidRPr="00A22C14">
        <w:rPr>
          <w:rFonts w:ascii="Times New Roman" w:hAnsi="Times New Roman" w:cs="Times New Roman"/>
          <w:sz w:val="24"/>
          <w:szCs w:val="24"/>
        </w:rPr>
        <w:t>devir ve bölünme hallerinde, devrolunan veya bölünen işletmeler/şirketler tarafından iktisap edilen iktisadi kıymetlerin devralanlar tarafından yeniden değerlenmesinde kullanılacak yeniden değerleme oranının hesabında, söz konusu iktisadi kıymetlerin devir eden, tür değiştiren veya bölünen işletme/şirket tarafından iktisap edildiği tarih esas alınır.</w:t>
      </w:r>
      <w:bookmarkEnd w:id="48"/>
      <w:r w:rsidRPr="00A22C14">
        <w:rPr>
          <w:rFonts w:ascii="Times New Roman" w:hAnsi="Times New Roman" w:cs="Times New Roman"/>
          <w:sz w:val="24"/>
          <w:szCs w:val="24"/>
        </w:rPr>
        <w:t xml:space="preserve"> Ayrıca, bu durumda bunlar tarafından daha önce yapılmış; enflasyon düzeltmesi ve geçici 31 inci madde kapsamındaki yeniden değerleme de oran hesaplamasında dikkate alınır.</w:t>
      </w:r>
    </w:p>
    <w:p w14:paraId="4BC26AF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(5) </w:t>
      </w:r>
      <w:bookmarkStart w:id="49" w:name="_Hlk104450830"/>
      <w:r w:rsidRPr="00A22C14">
        <w:rPr>
          <w:rFonts w:ascii="Times New Roman" w:hAnsi="Times New Roman" w:cs="Times New Roman"/>
          <w:sz w:val="24"/>
          <w:szCs w:val="24"/>
        </w:rPr>
        <w:t>Finansal kiralama yoluyla iktisap edilen ve mülkiyeti devralınmış olan taşınmazlar ve amortismana tabi diğer iktisadi kıymetlere ait yeniden değerleme oranının belirlenmesinde iktisap tarihi olarak, daha önce enflasyon düzeltmesi ve geçici 31 inci madde kapsamında yeniden değerleme yapılmamış olması kaydıyla, kiracının kullanma hakkını aktifleştirdiği tarih esas alınır.</w:t>
      </w:r>
    </w:p>
    <w:bookmarkEnd w:id="49"/>
    <w:p w14:paraId="7C8F43C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Finansal kiralama yoluyla iktisap edilen ve mülkiyeti devredilmemiş taşınmazlar ve amortismana tabi diğer iktisadi kıymetlere ait kullanım hakkına ilişkin yeniden değerleme oranının belirlenmesinde de iktisap tarihi olarak, kiracının kullanma hakkını aktifleştirdiği tarih esas alınır. Kullanım hakkı bu kapsamda yeniden değerlemeye tabi tutulan taşınmazlar ve amortismana tabi diğer iktisadi kıymetler, mülkiyetinin devralınmasını müteakiben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tekrar yeniden değerlemeye tabi tutulamaz.</w:t>
      </w:r>
    </w:p>
    <w:p w14:paraId="1F28EBC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(6) 213 sayılı Kanun uyarınca maliyet bedeli ile değerlenen taşınmazlar ve amortismana tabi diğer iktisadi kıymetlerin aktifleştirilmesinden sonra, aynı Kanun ve ilgili ikincil mevzuat uyarınca maliyet bedeline intikal ettirilen kredi faizleri ve kur farkları ile diğer giderler için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parçalı yeniden değerleme yapılır ve iktisadi kıymetlerin yeniden değerleme sonrası değeri bulunur.</w:t>
      </w:r>
    </w:p>
    <w:p w14:paraId="7FEA4F7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Buna göre, taşınmazlar ve amortismana tabi diğer iktisadi kıymetlerin, ilgili hesap döneminin son ayına ilişkin yasal defter kayıtlarında yer alan maliyet bedeline dahil edilen her bir maliyet unsurunun yeniden değerlemeye tabi tutulmasında,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yapılacak yeniden değerlemede esas alınması gereken hesap döneminin son ayına ilişkin Yİ-ÜFE değerinin, ilgili maliyet unsurunun aktifleştirildiği ayı izleyen aya ilişkin Yİ-ÜFE değerine bölünmesi ile bulunan oran dikkate alınır. Söz konusu iktisadi kıymetlere ait amortismanların yeniden değerlenmesinde ise yeniden değerlemeye esas alınan toplam amortisman rakamı içerisinde yer alan her bir maliyet unsuruna tekabül eden amortisman tutarı için, ilgili maliyet unsurunun düzeltilmesinde kullanılan oran dikkate alınarak yeniden değerleme yapılır.</w:t>
      </w:r>
    </w:p>
    <w:p w14:paraId="5AF77314"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Daha önce 213 sayılı Kanunun geçici 31 inci maddesi kapsamında (2018 veya 2021 yılında) yeniden değerlemeye tabi tutulmuş yukarıda belirtilen kapsam dahilindeki unsurların,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değerlemeye tabi tutulmasında, maliyeti içerisinde yer aldıkları ilgili iktisadi kıymetin Tebliğin bu bölümü kapsamında yeniden değerlemeye tabi tutulmasına bağlı olarak, daha önce yapılan söz konusu yeniden değerlemeler sonrası değerler (geçici 31 inci maddenin yedinci fıkrası kapsamında yeniden değerleme yapılmışsa bu değerleme sonrası değerler) ile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yapılacak yeniden değerlemede esas alınması gereken hesap döneminin son ayına ilişkin Yİ-ÜFE değerinin;</w:t>
      </w:r>
    </w:p>
    <w:p w14:paraId="6206A10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Geçici 31 inci madde kapsamında 2018 yılında yeniden değerleme yapılması ancak, aynı maddenin yedinci fıkrası kapsamında 2021 yılında yeniden değerleme yapılmaması halinde, 2018 yılı Mayıs ayına ilişkin Yİ-ÜFE değerine,</w:t>
      </w:r>
    </w:p>
    <w:p w14:paraId="335B7BE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Geçici 31 inci maddenin yedinci fıkrası kapsamında yeniden değerleme yapılması halinde, 2021 yılı Haziran ayına ilişkin Yİ-ÜFE değerine,</w:t>
      </w:r>
    </w:p>
    <w:p w14:paraId="57AE27C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bölünmesi ile bulunan oran dikkate alınır.</w:t>
      </w:r>
    </w:p>
    <w:p w14:paraId="4F38368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(7) En son enflasyon düzeltmesi yapılan bilanço tarihinden sonra inşa edilerek aktifleştirilen binaların yeniden değerlemeye tabi tutulmasında, mükelleflerce bina maliyet bedeline dahil edilen arsa payı bedeli ile diğer maliyet unsurları ayrıştırılmak sureti ile yeniden değerleme sonrası tutar hesaplanır.</w:t>
      </w:r>
    </w:p>
    <w:p w14:paraId="3A91FA2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Buna göre, bu binaların yeniden değerleme sonrası değerlerinin hesaplanmasında, arsa payı için arsanın iktisap tarihine (arsa, enflasyon düzeltmesi yapılmış en son bilanço tarihinden önce iktisap edilmiş ise enflasyon düzeltmesi yapılmış son bilanço tarihine) göre bulunacak yeniden değerleme oranı, diğer maliyet unsurları için ise binanın aktifleştirildiği tarihe göre bulunacak yeniden değerleme oranı dikkate alınır. Bu binaların amortismanında kullanılacak yeniden değerleme oranı ise, binanın aktifleştirildiği tarihe göre bulunur. Söz konusu binaların aktifleştirilmesinden sonra 213 sayılı Kanun ve ilgili ikincil mevzuat uyarınca bina maliyet bedeline intikal ettirilen kredi faizleri ve kur farkları ile diğer giderler için ise bu maddenin (6) numaralı fıkrasında belirtilen şekilde yeniden değerleme sonrası tutarların hesaplanacağı tabiidir.</w:t>
      </w:r>
    </w:p>
    <w:p w14:paraId="0D3724E2"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Daha önce 213 sayılı Kanunun geçici 31 inci maddesi kapsamında (2018 veya 2021 yılında) yeniden değerlemeye tabi tutulmuş yukarıda belirtilen kapsam dahilindeki binaların, Tebliğin bu bölümü kapsamında yeniden değerlemeye tabi tutulmasında, daha önce yapılan söz konusu yeniden değerleme sonrası değerler (geçici 31 inci maddenin yedinci fıkrası kapsamında yeniden değerleme yapılmışsa bu değerleme sonrası değerler) ile aynı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yapılacak yeniden değerlemede esas alınması gereken hesap döneminin son ayına ilişkin Yİ-ÜFE değerinin;</w:t>
      </w:r>
    </w:p>
    <w:p w14:paraId="178E9CB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Geçici 31 inci madde kapsamında 2018 yılında yeniden değerleme yapılması ancak, aynı maddenin yedinci fıkrası kapsamında 2021 yılında yeniden değerleme yapılmaması halinde, 2018 yılı Mayıs ayına ilişkin Yİ-ÜFE değerine,</w:t>
      </w:r>
    </w:p>
    <w:p w14:paraId="551FBFB2"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Geçici 31 inci maddenin yedinci fıkrası kapsamında yeniden değerleme yapılması halinde, 2021 yılı Haziran ayına ilişkin Yİ-ÜFE değerine,</w:t>
      </w:r>
    </w:p>
    <w:p w14:paraId="3E0A02F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bölünmesi ile bulunan oran dikkate alınır. Geçici 31 inci madde kapsamında daha önce yapılan yeniden değerlemeler sonrasında, bina maliyetine intikal ettirilen giderler bakımından Tebliğin bu maddesinin (6) numaralı fıkrasında belirtilen şekilde yeniden değerleme sonrası tutarlar hesaplanır.</w:t>
      </w:r>
    </w:p>
    <w:p w14:paraId="21211F9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(8) Amortismana tabi olup faydalı ömür süresini tamamlayan iktisadi kıymetler bakımından da bu yeniden değerleme uygulamasından yararlanılabilir. Ancak bu durumda, faydalı ömrü sona ermiş amortismana tabi iktisadi kıymetlerin yeniden değerleme sonrasında bulunan değerleri üzerinden, daha önceki yıllarda ayrılmamış amortismanlara ilişkin olarak amortisman ayrılamaz.</w:t>
      </w:r>
    </w:p>
    <w:p w14:paraId="0EC4C2FD" w14:textId="77777777" w:rsidR="00BA7A56" w:rsidRPr="00A22C14" w:rsidRDefault="00360F58">
      <w:pPr>
        <w:pStyle w:val="Balk2"/>
        <w:ind w:firstLine="709"/>
        <w:rPr>
          <w:rFonts w:eastAsia="Times New Roman"/>
        </w:rPr>
      </w:pPr>
      <w:bookmarkStart w:id="50" w:name="_Toc103166178"/>
      <w:r w:rsidRPr="00A22C14">
        <w:rPr>
          <w:rFonts w:ascii="Times New Roman" w:eastAsia="Times New Roman" w:hAnsi="Times New Roman"/>
          <w:color w:val="auto"/>
          <w:sz w:val="24"/>
          <w:szCs w:val="24"/>
        </w:rPr>
        <w:t>Yeniden değerleme uygulaması</w:t>
      </w:r>
      <w:bookmarkEnd w:id="50"/>
    </w:p>
    <w:p w14:paraId="2D791810"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22-</w:t>
      </w:r>
      <w:r w:rsidRPr="00A22C14">
        <w:rPr>
          <w:rFonts w:ascii="Times New Roman" w:hAnsi="Times New Roman" w:cs="Times New Roman"/>
          <w:sz w:val="24"/>
          <w:szCs w:val="24"/>
        </w:rPr>
        <w:t xml:space="preserve"> (1)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uygulamasında, yeniden değerleme sonucunda ortaya çıkan değer artışını hesaplamada net değer artışı usulü benimsenmiştir.</w:t>
      </w:r>
    </w:p>
    <w:p w14:paraId="199CE17A"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Net değer artışının hesaplanabilmesi için yeniden değerlemeye esas alınan değerlerin (yeniden değerlemede esas alınması gereken hesap döneminin sonu itibarıyla yasal defter kayıtlarında yer alan değerlerin), yeniden değerlemeden önceki ve yeniden değerlemeye tabi tutulduktan sonraki tutarları dikkate alınarak hesaplanan net bilanço aktif değerlerinin tespiti gerekmektedir.</w:t>
      </w:r>
    </w:p>
    <w:p w14:paraId="3282B99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Bu kapsamda amortismanların yeniden değerlenmiş tutarlarının belirlenmesinde, amortismanın herhangi bir yılda yapılmamış olması durumunda, amortismanlar tam olarak ayrılmış varsayılır.</w:t>
      </w:r>
    </w:p>
    <w:p w14:paraId="5C17DA5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(2) </w:t>
      </w:r>
      <w:bookmarkStart w:id="51" w:name="_Hlk104464104"/>
      <w:r w:rsidRPr="00A22C14">
        <w:rPr>
          <w:rFonts w:ascii="Times New Roman" w:hAnsi="Times New Roman" w:cs="Times New Roman"/>
          <w:sz w:val="24"/>
          <w:szCs w:val="24"/>
        </w:rPr>
        <w:t>Yeniden değerleme neticesinde (iktisadi kıymetlerin yeniden değerlemeden önceki net bilanço aktif değerinin, yeniden değerleme oranı ile çarpımından sonra bulunacak net bilanço aktif değerinden indirilmesi suretiyle) hesaplanan değer artışı, yeniden değerlemeye tabi tutulan iktisadi kıymetlerin her birine isabet eden değer artışları ayrıntılı olarak gösterilecek şekilde, bilançonun pasifinde özel bir fon hesabına alınır</w:t>
      </w:r>
      <w:bookmarkEnd w:id="51"/>
      <w:r w:rsidRPr="00A22C14">
        <w:rPr>
          <w:rFonts w:ascii="Times New Roman" w:hAnsi="Times New Roman" w:cs="Times New Roman"/>
          <w:sz w:val="24"/>
          <w:szCs w:val="24"/>
        </w:rPr>
        <w:t>.</w:t>
      </w:r>
    </w:p>
    <w:p w14:paraId="1A20CDD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Bakanlık tarafından 213 sayılı Kanunun 315 inci maddesine istinaden tespit ve ilan edilen normal amortisman oranlarının tespitinde dikkate alınan (veya aynı Kanunun 320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maddesinin dördüncü fıkrası ya da geçici 30 uncu maddesi kapsamında belirlenen) faydalı ömür süresi tamamlanmamış amortismana tabi iktisadi kıymetlerin yeniden değerleme sonrasında bulunan değerleri üzerinden amortisman ayrılmaya devam edilir.</w:t>
      </w:r>
    </w:p>
    <w:p w14:paraId="7785A9D0" w14:textId="77777777" w:rsidR="00BA7A56" w:rsidRPr="00A22C14" w:rsidRDefault="00360F58">
      <w:pPr>
        <w:pStyle w:val="Balk2"/>
        <w:ind w:firstLine="709"/>
        <w:rPr>
          <w:rFonts w:eastAsia="Times New Roman"/>
        </w:rPr>
      </w:pPr>
      <w:bookmarkStart w:id="52" w:name="_Toc103166179"/>
      <w:r w:rsidRPr="00A22C14">
        <w:rPr>
          <w:rFonts w:ascii="Times New Roman" w:eastAsia="Times New Roman" w:hAnsi="Times New Roman"/>
          <w:color w:val="auto"/>
          <w:sz w:val="24"/>
          <w:szCs w:val="24"/>
        </w:rPr>
        <w:t>Değer artışının vergilendirilmesi</w:t>
      </w:r>
      <w:bookmarkEnd w:id="52"/>
    </w:p>
    <w:p w14:paraId="5DD0824D"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23-</w:t>
      </w:r>
      <w:r w:rsidRPr="00A22C14">
        <w:rPr>
          <w:rFonts w:ascii="Times New Roman" w:hAnsi="Times New Roman" w:cs="Times New Roman"/>
          <w:sz w:val="24"/>
          <w:szCs w:val="24"/>
        </w:rPr>
        <w:t xml:space="preserve"> (1) Tebliğin bu bölümü kapsamında yapılan yeniden değerleme neticesinde </w:t>
      </w:r>
      <w:bookmarkStart w:id="53" w:name="_Hlk104464241"/>
      <w:r w:rsidRPr="00A22C14">
        <w:rPr>
          <w:rFonts w:ascii="Times New Roman" w:hAnsi="Times New Roman" w:cs="Times New Roman"/>
          <w:sz w:val="24"/>
          <w:szCs w:val="24"/>
        </w:rPr>
        <w:t xml:space="preserve">hesaplanan ve pasifte özel bir fon hesabında gösterilen değer artışı tutarı üzerinden %2 oranında hesaplanan vergi, </w:t>
      </w:r>
      <w:bookmarkStart w:id="54" w:name="_Hlk104464334"/>
      <w:bookmarkEnd w:id="53"/>
      <w:r w:rsidRPr="00A22C14">
        <w:rPr>
          <w:rFonts w:ascii="Times New Roman" w:hAnsi="Times New Roman" w:cs="Times New Roman"/>
          <w:sz w:val="24"/>
          <w:szCs w:val="24"/>
        </w:rPr>
        <w:t>yeniden değerleme işleminin yapıldığı tarihi izleyen ayın son günü akşamına kadar gelir veya kurumlar vergisi yönünden (</w:t>
      </w:r>
      <w:proofErr w:type="spellStart"/>
      <w:r w:rsidRPr="00A22C14">
        <w:rPr>
          <w:rFonts w:ascii="Times New Roman" w:hAnsi="Times New Roman" w:cs="Times New Roman"/>
          <w:sz w:val="24"/>
          <w:szCs w:val="24"/>
        </w:rPr>
        <w:t>kollektif</w:t>
      </w:r>
      <w:proofErr w:type="spellEnd"/>
      <w:r w:rsidRPr="00A22C14">
        <w:rPr>
          <w:rFonts w:ascii="Times New Roman" w:hAnsi="Times New Roman" w:cs="Times New Roman"/>
          <w:sz w:val="24"/>
          <w:szCs w:val="24"/>
        </w:rPr>
        <w:t xml:space="preserve">, adi komandit ve adi şirketlerce katma değer vergisi yönünden) bağlı olunan vergi dairesine beyan edilip, üç eşit taksitte (ilk taksiti beyanname verme süresi içinde, izleyen taksitler sırasıyla beyanname verme süresini takip eden ikinci ve dördüncü ayda olmak üzere) ödenir. </w:t>
      </w:r>
      <w:bookmarkEnd w:id="54"/>
      <w:r w:rsidRPr="00A22C14">
        <w:rPr>
          <w:rFonts w:ascii="Times New Roman" w:hAnsi="Times New Roman" w:cs="Times New Roman"/>
          <w:sz w:val="24"/>
          <w:szCs w:val="24"/>
        </w:rPr>
        <w:t>Beyan edilen tutarın tamamının ilk taksit ödeme süresi içerisinde ödenebilmesi mümkün olduğu gibi, ikinci ve üçüncü taksitlerin toplamının ikinci taksit ödeme süresi içerisinde ödenebilmesi de mümkündür.</w:t>
      </w:r>
    </w:p>
    <w:p w14:paraId="2323B9FD"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Söz konusu beyanname, gelir ve kurumlar vergisi beyannamelerini (</w:t>
      </w:r>
      <w:proofErr w:type="spellStart"/>
      <w:r w:rsidRPr="00A22C14">
        <w:rPr>
          <w:rFonts w:ascii="Times New Roman" w:hAnsi="Times New Roman" w:cs="Times New Roman"/>
          <w:sz w:val="24"/>
          <w:szCs w:val="24"/>
        </w:rPr>
        <w:t>kollektif</w:t>
      </w:r>
      <w:proofErr w:type="spellEnd"/>
      <w:r w:rsidRPr="00A22C14">
        <w:rPr>
          <w:rFonts w:ascii="Times New Roman" w:hAnsi="Times New Roman" w:cs="Times New Roman"/>
          <w:sz w:val="24"/>
          <w:szCs w:val="24"/>
        </w:rPr>
        <w:t xml:space="preserve">, adi komandit ve adi şirketlerde katma değer vergisi beyannamesini) elektronik ortamda vermek zorunda olan mükellefler tarafından 340 Sıra No.lu Vergi Usul Kanunu Genel Tebliği ile 346 Sıra No.lu Vergi Usul Kanunu Genel Tebliğinde belirtilen usul ve esaslar doğrultusunda elektronik ortamda, bu zorunluluğa tabi olmayan mükellefler bakımından ise örneği bu Tebliğ ekinde </w:t>
      </w:r>
      <w:r w:rsidRPr="00A22C14">
        <w:rPr>
          <w:rFonts w:ascii="Times New Roman" w:hAnsi="Times New Roman" w:cs="Times New Roman"/>
          <w:b/>
          <w:bCs/>
          <w:sz w:val="24"/>
          <w:szCs w:val="24"/>
        </w:rPr>
        <w:t>(Ek-1)</w:t>
      </w:r>
      <w:r w:rsidRPr="00A22C14">
        <w:rPr>
          <w:rFonts w:ascii="Times New Roman" w:hAnsi="Times New Roman" w:cs="Times New Roman"/>
          <w:sz w:val="24"/>
          <w:szCs w:val="24"/>
        </w:rPr>
        <w:t xml:space="preserve"> yer alan beyanname kullanılmak suretiyle kâğıt ortamında ilgili vergi dairesine verilir.</w:t>
      </w:r>
    </w:p>
    <w:p w14:paraId="2CA2D59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(3) </w:t>
      </w:r>
      <w:bookmarkStart w:id="55" w:name="_Hlk104464491"/>
      <w:r w:rsidRPr="00A22C14">
        <w:rPr>
          <w:rFonts w:ascii="Times New Roman" w:hAnsi="Times New Roman" w:cs="Times New Roman"/>
          <w:sz w:val="24"/>
          <w:szCs w:val="24"/>
        </w:rPr>
        <w:t>Bu vergi; gelir ve kurumlar vergilerinden mahsup edilmeyeceği gibi, gelir ve kurumlar vergileri matrahlarının tespitinde gider olarak da dikkate alınamaz.</w:t>
      </w:r>
      <w:bookmarkEnd w:id="55"/>
    </w:p>
    <w:p w14:paraId="7DE98C12"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(4) </w:t>
      </w:r>
      <w:bookmarkStart w:id="56" w:name="_Hlk104464518"/>
      <w:r w:rsidRPr="00A22C14">
        <w:rPr>
          <w:rFonts w:ascii="Times New Roman" w:hAnsi="Times New Roman" w:cs="Times New Roman"/>
          <w:sz w:val="24"/>
          <w:szCs w:val="24"/>
        </w:rPr>
        <w:t xml:space="preserve">Değer artışı üzerinden %2 oranında hesaplanan verginin zamanında beyan edilmemesi veya tahakkuk eden verginin taksitlerinin sürelerinde ödenmemesi ya da kısmen ödenmesi halinde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hükümlerinden faydalanılamaz.</w:t>
      </w:r>
      <w:bookmarkEnd w:id="56"/>
    </w:p>
    <w:p w14:paraId="03AF9CE8" w14:textId="77777777" w:rsidR="00BA7A56" w:rsidRPr="00A22C14" w:rsidRDefault="00360F58">
      <w:pPr>
        <w:spacing w:before="120" w:after="0" w:line="240" w:lineRule="auto"/>
        <w:ind w:firstLine="709"/>
        <w:jc w:val="both"/>
      </w:pPr>
      <w:bookmarkStart w:id="57" w:name="_Hlk104464562"/>
      <w:r w:rsidRPr="00A22C14">
        <w:rPr>
          <w:rFonts w:ascii="Times New Roman" w:hAnsi="Times New Roman" w:cs="Times New Roman"/>
          <w:sz w:val="24"/>
          <w:szCs w:val="24"/>
        </w:rPr>
        <w:t>Bu durumda, söz konusu yeniden değerleme işlemleri ve buna ilişkin kayıtlarda gerekli düzeltmelerin yapılmasının yanı sıra, gerekmesi halinde ilgili dönem gelir/kurumlar vergisi beyannamelerinin de düzeltilmesi zorunludur.</w:t>
      </w:r>
    </w:p>
    <w:p w14:paraId="03232842" w14:textId="77777777" w:rsidR="00BA7A56" w:rsidRPr="00A22C14" w:rsidRDefault="00360F58">
      <w:pPr>
        <w:spacing w:before="120" w:after="120" w:line="240" w:lineRule="auto"/>
        <w:ind w:firstLine="708"/>
        <w:jc w:val="both"/>
      </w:pPr>
      <w:bookmarkStart w:id="58" w:name="_Toc103166180"/>
      <w:bookmarkEnd w:id="57"/>
      <w:r w:rsidRPr="00A22C14">
        <w:rPr>
          <w:rStyle w:val="Balk3Char"/>
          <w:rFonts w:ascii="Times New Roman" w:hAnsi="Times New Roman" w:cs="Times New Roman"/>
          <w:color w:val="auto"/>
          <w:sz w:val="24"/>
          <w:szCs w:val="24"/>
        </w:rPr>
        <w:t>Örnek 3:</w:t>
      </w:r>
      <w:bookmarkEnd w:id="58"/>
      <w:r w:rsidRPr="00A22C14">
        <w:rPr>
          <w:rFonts w:ascii="Times New Roman" w:hAnsi="Times New Roman" w:cs="Times New Roman"/>
          <w:sz w:val="24"/>
          <w:szCs w:val="24"/>
        </w:rPr>
        <w:t xml:space="preserve"> Tam mükellefiyet esasında vergilendirilen mükellef (C) A.Ş.’</w:t>
      </w:r>
      <w:proofErr w:type="spellStart"/>
      <w:r w:rsidRPr="00A22C14">
        <w:rPr>
          <w:rFonts w:ascii="Times New Roman" w:hAnsi="Times New Roman" w:cs="Times New Roman"/>
          <w:sz w:val="24"/>
          <w:szCs w:val="24"/>
        </w:rPr>
        <w:t>nin</w:t>
      </w:r>
      <w:proofErr w:type="spellEnd"/>
      <w:r w:rsidRPr="00A22C14">
        <w:rPr>
          <w:rFonts w:ascii="Times New Roman" w:hAnsi="Times New Roman" w:cs="Times New Roman"/>
          <w:sz w:val="24"/>
          <w:szCs w:val="24"/>
        </w:rPr>
        <w:t xml:space="preserve"> Eylül/2019 döneminde bedelini peşin ödeyerek KDV hariç 1.000.000 TL bedelle satın aldığı faydalı ömrü 10 yıl olan makinenin 31/12/2021 tarihi itibarıyla defter değeri aynı olup, söz konusu tarih itibarıyla birikmiş amortisman tutarı 300.000 TL’dir. Normal amortisman usulüne göre amortisman ayrılmaktadır.</w:t>
      </w:r>
    </w:p>
    <w:p w14:paraId="76CC1363"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 xml:space="preserve">(C) A.Ş. 2022 yılında, 213 sayılı Kanunun mükerrer 298 inci maddesinin (Ç) fıkrası ve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yapmak istemektedir.</w:t>
      </w:r>
    </w:p>
    <w:p w14:paraId="0E10ABA4"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 xml:space="preserve">Söz konusu makinenin 2021 yılı sonu (31/12/2021) itibarıyla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ve müteakiben 2022 yılı için mezkûr fıkra kapsamında yeniden değerlemeye tabi tutulması halinde, makinenin yeniden değerlenmesine ilişkin hesaplamalar ve bu hesaplama sonrası kayıtlar aşağıdaki şekilde olacaktır.</w:t>
      </w:r>
    </w:p>
    <w:p w14:paraId="3095618F"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Makine daha önce 213 sayılı Kanunun geçici 31 inci maddesi kapsamında yeniden değerlemeye tabi tutulmamıştır.</w:t>
      </w:r>
    </w:p>
    <w:p w14:paraId="6DCC8084"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 xml:space="preserve">Hesaplamalarda,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uygulamasına ilişkin olarak Aralık/2021 ayı Yİ-ÜFE değerinin (1.022,25), Ekim/2019 ayı Yİ-ÜFE değerine (451,31) bölünmesi suretiyle bulunan yeniden değerleme oranı 2,26507’dir. Mükerrer 298 inci maddenin (Ç) fıkrası uygulamasına ilişkin olarak yeniden değerleme oranının ise 2022 yılı birinci geçici vergi dönemi itibarıyla %5, ikinci geçici vergi dönemi itibarıyla (altı aylık) %9 olarak ilan edildiği varsayılmıştır.</w:t>
      </w:r>
    </w:p>
    <w:p w14:paraId="596B326D"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 xml:space="preserve">a)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w:t>
      </w:r>
    </w:p>
    <w:tbl>
      <w:tblPr>
        <w:tblW w:w="0" w:type="auto"/>
        <w:tblInd w:w="55" w:type="dxa"/>
        <w:tblCellMar>
          <w:left w:w="0" w:type="dxa"/>
          <w:right w:w="0" w:type="dxa"/>
        </w:tblCellMar>
        <w:tblLook w:val="04A0" w:firstRow="1" w:lastRow="0" w:firstColumn="1" w:lastColumn="0" w:noHBand="0" w:noVBand="1"/>
      </w:tblPr>
      <w:tblGrid>
        <w:gridCol w:w="3990"/>
        <w:gridCol w:w="1823"/>
        <w:gridCol w:w="1924"/>
        <w:gridCol w:w="1400"/>
      </w:tblGrid>
      <w:tr w:rsidR="00BA7A56" w:rsidRPr="00A22C14" w14:paraId="2661BA92" w14:textId="77777777">
        <w:trPr>
          <w:trHeight w:val="960"/>
        </w:trPr>
        <w:tc>
          <w:tcPr>
            <w:tcW w:w="39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7A5DC9"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16CA7DB"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0707378"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0AB22A"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58896EC9" w14:textId="77777777">
        <w:trPr>
          <w:trHeight w:val="330"/>
        </w:trPr>
        <w:tc>
          <w:tcPr>
            <w:tcW w:w="39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3F2731" w14:textId="77777777" w:rsidR="00BA7A56" w:rsidRPr="00A22C14" w:rsidRDefault="00360F58">
            <w:pPr>
              <w:spacing w:after="0" w:line="240" w:lineRule="auto"/>
            </w:pPr>
            <w:r w:rsidRPr="00A22C14">
              <w:rPr>
                <w:rFonts w:ascii="Times New Roman" w:hAnsi="Times New Roman" w:cs="Times New Roman"/>
                <w:sz w:val="24"/>
                <w:szCs w:val="24"/>
              </w:rPr>
              <w:t>Makine</w:t>
            </w:r>
          </w:p>
        </w:tc>
        <w:tc>
          <w:tcPr>
            <w:tcW w:w="1824" w:type="dxa"/>
            <w:tcBorders>
              <w:top w:val="nil"/>
              <w:left w:val="nil"/>
              <w:bottom w:val="single" w:sz="8" w:space="0" w:color="000000"/>
              <w:right w:val="single" w:sz="8" w:space="0" w:color="auto"/>
            </w:tcBorders>
            <w:tcMar>
              <w:top w:w="0" w:type="dxa"/>
              <w:left w:w="70" w:type="dxa"/>
              <w:bottom w:w="0" w:type="dxa"/>
              <w:right w:w="70" w:type="dxa"/>
            </w:tcMar>
            <w:hideMark/>
          </w:tcPr>
          <w:p w14:paraId="27CF4676" w14:textId="77777777" w:rsidR="00BA7A56" w:rsidRPr="00A22C14" w:rsidRDefault="00360F58">
            <w:pPr>
              <w:spacing w:after="0" w:line="240" w:lineRule="auto"/>
              <w:jc w:val="center"/>
            </w:pPr>
            <w:r w:rsidRPr="00A22C14">
              <w:rPr>
                <w:rFonts w:ascii="Times New Roman" w:hAnsi="Times New Roman" w:cs="Times New Roman"/>
                <w:sz w:val="24"/>
                <w:szCs w:val="24"/>
              </w:rPr>
              <w:t>1.000.000,00</w:t>
            </w:r>
          </w:p>
        </w:tc>
        <w:tc>
          <w:tcPr>
            <w:tcW w:w="192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5CEF788" w14:textId="77777777" w:rsidR="00BA7A56" w:rsidRPr="00A22C14" w:rsidRDefault="00360F58">
            <w:pPr>
              <w:spacing w:after="0" w:line="240" w:lineRule="auto"/>
              <w:jc w:val="center"/>
            </w:pPr>
            <w:r w:rsidRPr="00A22C14">
              <w:rPr>
                <w:rFonts w:ascii="Times New Roman" w:hAnsi="Times New Roman" w:cs="Times New Roman"/>
                <w:sz w:val="24"/>
                <w:szCs w:val="24"/>
              </w:rPr>
              <w:t>2,26507</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7FFAEE00" w14:textId="77777777" w:rsidR="00BA7A56" w:rsidRPr="00A22C14" w:rsidRDefault="00360F58">
            <w:pPr>
              <w:spacing w:after="0" w:line="240" w:lineRule="auto"/>
              <w:jc w:val="right"/>
            </w:pPr>
            <w:r w:rsidRPr="00A22C14">
              <w:rPr>
                <w:rFonts w:ascii="Times New Roman" w:hAnsi="Times New Roman" w:cs="Times New Roman"/>
                <w:b/>
                <w:bCs/>
                <w:sz w:val="24"/>
                <w:szCs w:val="24"/>
              </w:rPr>
              <w:t>2.265.070,00</w:t>
            </w:r>
          </w:p>
        </w:tc>
      </w:tr>
      <w:tr w:rsidR="00BA7A56" w:rsidRPr="00A22C14" w14:paraId="5338B368" w14:textId="77777777">
        <w:trPr>
          <w:trHeight w:val="330"/>
        </w:trPr>
        <w:tc>
          <w:tcPr>
            <w:tcW w:w="39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B6BE75E"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4" w:type="dxa"/>
            <w:tcBorders>
              <w:top w:val="nil"/>
              <w:left w:val="nil"/>
              <w:bottom w:val="single" w:sz="8" w:space="0" w:color="000000"/>
              <w:right w:val="single" w:sz="8" w:space="0" w:color="auto"/>
            </w:tcBorders>
            <w:tcMar>
              <w:top w:w="0" w:type="dxa"/>
              <w:left w:w="70" w:type="dxa"/>
              <w:bottom w:w="0" w:type="dxa"/>
              <w:right w:w="70" w:type="dxa"/>
            </w:tcMar>
            <w:hideMark/>
          </w:tcPr>
          <w:p w14:paraId="6597CC86" w14:textId="77777777" w:rsidR="00BA7A56" w:rsidRPr="00A22C14" w:rsidRDefault="00360F58">
            <w:pPr>
              <w:spacing w:after="0" w:line="240" w:lineRule="auto"/>
              <w:jc w:val="center"/>
            </w:pPr>
            <w:r w:rsidRPr="00A22C14">
              <w:rPr>
                <w:rFonts w:ascii="Times New Roman" w:hAnsi="Times New Roman" w:cs="Times New Roman"/>
                <w:sz w:val="24"/>
                <w:szCs w:val="24"/>
              </w:rPr>
              <w:t>300.000,00</w:t>
            </w:r>
          </w:p>
        </w:tc>
        <w:tc>
          <w:tcPr>
            <w:tcW w:w="0" w:type="auto"/>
            <w:vMerge/>
            <w:tcBorders>
              <w:top w:val="nil"/>
              <w:left w:val="nil"/>
              <w:bottom w:val="single" w:sz="8" w:space="0" w:color="000000"/>
              <w:right w:val="single" w:sz="8" w:space="0" w:color="auto"/>
            </w:tcBorders>
            <w:vAlign w:val="center"/>
            <w:hideMark/>
          </w:tcPr>
          <w:p w14:paraId="0B8E268C" w14:textId="77777777" w:rsidR="00BA7A56" w:rsidRPr="00A22C14" w:rsidRDefault="00BA7A56">
            <w:pPr>
              <w:spacing w:after="0"/>
            </w:pP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6769719E" w14:textId="77777777" w:rsidR="00BA7A56" w:rsidRPr="00A22C14" w:rsidRDefault="00360F58">
            <w:pPr>
              <w:spacing w:after="0" w:line="240" w:lineRule="auto"/>
              <w:jc w:val="right"/>
            </w:pPr>
            <w:r w:rsidRPr="00A22C14">
              <w:rPr>
                <w:rFonts w:ascii="Times New Roman" w:hAnsi="Times New Roman" w:cs="Times New Roman"/>
                <w:sz w:val="24"/>
                <w:szCs w:val="24"/>
              </w:rPr>
              <w:t>679.521,00</w:t>
            </w:r>
          </w:p>
        </w:tc>
      </w:tr>
      <w:tr w:rsidR="00BA7A56" w:rsidRPr="00A22C14" w14:paraId="5A3CB68E" w14:textId="77777777">
        <w:trPr>
          <w:trHeight w:val="330"/>
        </w:trPr>
        <w:tc>
          <w:tcPr>
            <w:tcW w:w="39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478408"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4" w:type="dxa"/>
            <w:tcBorders>
              <w:top w:val="nil"/>
              <w:left w:val="nil"/>
              <w:bottom w:val="single" w:sz="8" w:space="0" w:color="auto"/>
              <w:right w:val="single" w:sz="8" w:space="0" w:color="auto"/>
            </w:tcBorders>
            <w:tcMar>
              <w:top w:w="0" w:type="dxa"/>
              <w:left w:w="70" w:type="dxa"/>
              <w:bottom w:w="0" w:type="dxa"/>
              <w:right w:w="70" w:type="dxa"/>
            </w:tcMar>
            <w:hideMark/>
          </w:tcPr>
          <w:p w14:paraId="6FA10C48" w14:textId="77777777" w:rsidR="00BA7A56" w:rsidRPr="00A22C14" w:rsidRDefault="00360F58">
            <w:pPr>
              <w:spacing w:after="0" w:line="240" w:lineRule="auto"/>
              <w:jc w:val="center"/>
            </w:pPr>
            <w:r w:rsidRPr="00A22C14">
              <w:rPr>
                <w:rFonts w:ascii="Times New Roman" w:hAnsi="Times New Roman" w:cs="Times New Roman"/>
                <w:sz w:val="24"/>
                <w:szCs w:val="24"/>
              </w:rPr>
              <w:t>700.000,00</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611D25"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78A7D8FF" w14:textId="77777777" w:rsidR="00BA7A56" w:rsidRPr="00A22C14" w:rsidRDefault="00360F58">
            <w:pPr>
              <w:spacing w:after="0" w:line="240" w:lineRule="auto"/>
              <w:jc w:val="right"/>
            </w:pPr>
            <w:r w:rsidRPr="00A22C14">
              <w:rPr>
                <w:rFonts w:ascii="Times New Roman" w:hAnsi="Times New Roman" w:cs="Times New Roman"/>
                <w:sz w:val="24"/>
                <w:szCs w:val="24"/>
              </w:rPr>
              <w:t>1.585.549,00</w:t>
            </w:r>
          </w:p>
        </w:tc>
      </w:tr>
      <w:tr w:rsidR="00BA7A56" w:rsidRPr="00A22C14" w14:paraId="616AB677" w14:textId="77777777">
        <w:trPr>
          <w:trHeight w:val="330"/>
        </w:trPr>
        <w:tc>
          <w:tcPr>
            <w:tcW w:w="77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634529B"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51E92B" w14:textId="77777777" w:rsidR="00BA7A56" w:rsidRPr="00A22C14" w:rsidRDefault="00360F58">
            <w:pPr>
              <w:spacing w:after="0" w:line="240" w:lineRule="auto"/>
              <w:jc w:val="right"/>
            </w:pPr>
            <w:r w:rsidRPr="00A22C14">
              <w:rPr>
                <w:rFonts w:ascii="Times New Roman" w:hAnsi="Times New Roman" w:cs="Times New Roman"/>
                <w:b/>
                <w:bCs/>
                <w:sz w:val="24"/>
                <w:szCs w:val="24"/>
              </w:rPr>
              <w:t>885.549,00</w:t>
            </w:r>
          </w:p>
        </w:tc>
      </w:tr>
    </w:tbl>
    <w:p w14:paraId="55E6D4A3"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Yapılan yeniden değerleme sonrasında hesaplanan 885.549 TL değer artışı üzerinden %2 oranında hesaplanan 17.710,98 TL verginin izleyen ayın sonuna kadar kurumlar vergisi yönünden bağlı olunan vergi dairesine beyan edilip aynı sürede defaten tamamı veya ilk taksiti (5.903,66 TL) ödenecektir. İkinci ve üçüncü taksitler de sırasıyla, beyanı izleyen ikinci ve dördüncü aylarda ödenecektir.</w:t>
      </w:r>
    </w:p>
    <w:p w14:paraId="13785E8A" w14:textId="77777777" w:rsidR="00BA7A56" w:rsidRPr="00A22C14" w:rsidRDefault="00360F58">
      <w:pPr>
        <w:shd w:val="clear" w:color="auto" w:fill="FFFFFF"/>
        <w:spacing w:before="120" w:after="120" w:line="240" w:lineRule="auto"/>
        <w:ind w:firstLine="709"/>
        <w:jc w:val="both"/>
      </w:pPr>
      <w:r w:rsidRPr="00A22C14">
        <w:rPr>
          <w:rFonts w:ascii="Times New Roman" w:hAnsi="Times New Roman" w:cs="Times New Roman"/>
          <w:sz w:val="24"/>
          <w:szCs w:val="24"/>
        </w:rPr>
        <w:t>Söz konusu yeniden değerleme sonrası hesaplanan tutarlar ile beyan üzerine tahakkuk eden vergi aşağıdaki şekilde kayıtlara intikal ettirilir.</w:t>
      </w:r>
    </w:p>
    <w:tbl>
      <w:tblPr>
        <w:tblW w:w="0" w:type="auto"/>
        <w:jc w:val="center"/>
        <w:tblCellMar>
          <w:left w:w="0" w:type="dxa"/>
          <w:right w:w="0" w:type="dxa"/>
        </w:tblCellMar>
        <w:tblLook w:val="04A0" w:firstRow="1" w:lastRow="0" w:firstColumn="1" w:lastColumn="0" w:noHBand="0" w:noVBand="1"/>
      </w:tblPr>
      <w:tblGrid>
        <w:gridCol w:w="6098"/>
        <w:gridCol w:w="1620"/>
        <w:gridCol w:w="1440"/>
      </w:tblGrid>
      <w:tr w:rsidR="00BA7A56" w:rsidRPr="00A22C14" w14:paraId="5FD6F311" w14:textId="77777777">
        <w:trPr>
          <w:trHeight w:val="209"/>
          <w:jc w:val="center"/>
        </w:trPr>
        <w:tc>
          <w:tcPr>
            <w:tcW w:w="6098" w:type="dxa"/>
            <w:tcBorders>
              <w:top w:val="single" w:sz="8" w:space="0" w:color="auto"/>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0BCF8823" w14:textId="77777777" w:rsidR="00BA7A56" w:rsidRPr="00A22C14" w:rsidRDefault="00360F58">
            <w:pPr>
              <w:spacing w:after="0" w:line="240" w:lineRule="auto"/>
            </w:pPr>
            <w:r w:rsidRPr="00A22C14">
              <w:rPr>
                <w:rFonts w:ascii="Times New Roman" w:hAnsi="Times New Roman" w:cs="Times New Roman"/>
                <w:sz w:val="24"/>
                <w:szCs w:val="24"/>
              </w:rPr>
              <w:t>253 Tesis, Makine ve Cihazlar</w:t>
            </w:r>
          </w:p>
        </w:tc>
        <w:tc>
          <w:tcPr>
            <w:tcW w:w="0" w:type="auto"/>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33A65C71" w14:textId="77777777" w:rsidR="00BA7A56" w:rsidRPr="00A22C14" w:rsidRDefault="00360F58">
            <w:pPr>
              <w:spacing w:after="0" w:line="240" w:lineRule="auto"/>
              <w:jc w:val="right"/>
            </w:pPr>
            <w:r w:rsidRPr="00A22C14">
              <w:rPr>
                <w:rFonts w:ascii="Times New Roman" w:hAnsi="Times New Roman" w:cs="Times New Roman"/>
                <w:sz w:val="24"/>
                <w:szCs w:val="24"/>
              </w:rPr>
              <w:t>1.265.070,00</w:t>
            </w:r>
          </w:p>
        </w:tc>
        <w:tc>
          <w:tcPr>
            <w:tcW w:w="0" w:type="auto"/>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10351799" w14:textId="77777777" w:rsidR="00BA7A56" w:rsidRPr="00A22C14" w:rsidRDefault="00BA7A56"/>
        </w:tc>
      </w:tr>
      <w:tr w:rsidR="00BA7A56" w:rsidRPr="00A22C14" w14:paraId="343D2BAA" w14:textId="77777777">
        <w:trPr>
          <w:trHeight w:val="182"/>
          <w:jc w:val="center"/>
        </w:trPr>
        <w:tc>
          <w:tcPr>
            <w:tcW w:w="609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5437ACA4" w14:textId="77777777" w:rsidR="00BA7A56" w:rsidRPr="00A22C14" w:rsidRDefault="00360F58">
            <w:pPr>
              <w:spacing w:after="0" w:line="240" w:lineRule="auto"/>
              <w:ind w:firstLine="607"/>
            </w:pPr>
            <w:r w:rsidRPr="00A22C14">
              <w:rPr>
                <w:rFonts w:ascii="Times New Roman" w:hAnsi="Times New Roman" w:cs="Times New Roman"/>
                <w:sz w:val="24"/>
                <w:szCs w:val="24"/>
              </w:rPr>
              <w:t>257 Birikmiş Amortismanlar</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76E6E4C5" w14:textId="77777777" w:rsidR="00BA7A56" w:rsidRPr="00A22C14" w:rsidRDefault="00BA7A56"/>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12E34790" w14:textId="77777777" w:rsidR="00BA7A56" w:rsidRPr="00A22C14" w:rsidRDefault="00360F58">
            <w:pPr>
              <w:spacing w:after="0" w:line="240" w:lineRule="auto"/>
              <w:jc w:val="right"/>
            </w:pPr>
            <w:r w:rsidRPr="00A22C14">
              <w:rPr>
                <w:rFonts w:ascii="Times New Roman" w:hAnsi="Times New Roman" w:cs="Times New Roman"/>
                <w:sz w:val="24"/>
                <w:szCs w:val="24"/>
              </w:rPr>
              <w:t>379.521,00</w:t>
            </w:r>
          </w:p>
        </w:tc>
      </w:tr>
      <w:tr w:rsidR="00BA7A56" w:rsidRPr="00A22C14" w14:paraId="3EE93141" w14:textId="77777777">
        <w:trPr>
          <w:trHeight w:val="182"/>
          <w:jc w:val="center"/>
        </w:trPr>
        <w:tc>
          <w:tcPr>
            <w:tcW w:w="609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29C0F61F" w14:textId="77777777" w:rsidR="00BA7A56" w:rsidRPr="00A22C14" w:rsidRDefault="00360F58">
            <w:pPr>
              <w:spacing w:after="0" w:line="240" w:lineRule="auto"/>
              <w:ind w:firstLine="607"/>
            </w:pPr>
            <w:bookmarkStart w:id="59" w:name="_Hlk104464155"/>
            <w:r w:rsidRPr="00A22C14">
              <w:rPr>
                <w:rFonts w:ascii="Times New Roman" w:hAnsi="Times New Roman" w:cs="Times New Roman"/>
                <w:sz w:val="24"/>
                <w:szCs w:val="24"/>
              </w:rPr>
              <w:t xml:space="preserve">522 MDV Yeniden Değerleme Artışları </w:t>
            </w:r>
          </w:p>
          <w:bookmarkEnd w:id="59"/>
          <w:p w14:paraId="6AAEC32C" w14:textId="77777777" w:rsidR="00BA7A56" w:rsidRPr="00A22C14" w:rsidRDefault="00360F58">
            <w:pPr>
              <w:spacing w:after="0" w:line="240" w:lineRule="auto"/>
              <w:ind w:firstLine="607"/>
            </w:pPr>
            <w:r w:rsidRPr="00A22C14">
              <w:rPr>
                <w:rFonts w:ascii="Times New Roman" w:hAnsi="Times New Roman" w:cs="Times New Roman"/>
                <w:i/>
                <w:iCs/>
                <w:sz w:val="24"/>
                <w:szCs w:val="24"/>
              </w:rPr>
              <w:t>       522. … 213 sayılı Kanun Geçici 32. Mad.*</w:t>
            </w:r>
          </w:p>
          <w:p w14:paraId="4D826CDD" w14:textId="77777777" w:rsidR="00BA7A56" w:rsidRPr="00A22C14" w:rsidRDefault="00360F58">
            <w:pPr>
              <w:spacing w:after="0" w:line="240" w:lineRule="auto"/>
              <w:ind w:firstLine="607"/>
            </w:pPr>
            <w:r w:rsidRPr="00A22C14">
              <w:rPr>
                <w:rFonts w:ascii="Times New Roman" w:hAnsi="Times New Roman" w:cs="Times New Roman"/>
                <w:i/>
                <w:iCs/>
                <w:sz w:val="24"/>
                <w:szCs w:val="24"/>
              </w:rPr>
              <w:t>            …… Makinesi Değer Artışı</w:t>
            </w:r>
          </w:p>
        </w:tc>
        <w:tc>
          <w:tcPr>
            <w:tcW w:w="0" w:type="auto"/>
            <w:tcBorders>
              <w:top w:val="nil"/>
              <w:left w:val="nil"/>
              <w:bottom w:val="single" w:sz="8" w:space="0" w:color="DDDDDD"/>
              <w:right w:val="single" w:sz="8" w:space="0" w:color="DDDDDD"/>
            </w:tcBorders>
            <w:vAlign w:val="bottom"/>
            <w:hideMark/>
          </w:tcPr>
          <w:p w14:paraId="1F973A1F"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hideMark/>
          </w:tcPr>
          <w:p w14:paraId="079D76F4" w14:textId="77777777" w:rsidR="00BA7A56" w:rsidRPr="00A22C14" w:rsidRDefault="00360F58">
            <w:pPr>
              <w:spacing w:after="0" w:line="240" w:lineRule="auto"/>
              <w:jc w:val="right"/>
            </w:pPr>
            <w:r w:rsidRPr="00A22C14">
              <w:rPr>
                <w:rFonts w:ascii="Times New Roman" w:hAnsi="Times New Roman" w:cs="Times New Roman"/>
                <w:sz w:val="24"/>
                <w:szCs w:val="24"/>
              </w:rPr>
              <w:t>885.549,00</w:t>
            </w:r>
          </w:p>
        </w:tc>
      </w:tr>
      <w:tr w:rsidR="00BA7A56" w:rsidRPr="00A22C14" w14:paraId="54539F25" w14:textId="77777777">
        <w:trPr>
          <w:trHeight w:val="165"/>
          <w:jc w:val="center"/>
        </w:trPr>
        <w:tc>
          <w:tcPr>
            <w:tcW w:w="7718"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13135073" w14:textId="77777777" w:rsidR="00BA7A56" w:rsidRPr="00A22C14" w:rsidRDefault="00360F58">
            <w:pPr>
              <w:spacing w:after="0" w:line="240" w:lineRule="auto"/>
            </w:pPr>
            <w:r w:rsidRPr="00A22C14">
              <w:rPr>
                <w:rFonts w:ascii="Times New Roman" w:hAnsi="Times New Roman" w:cs="Times New Roman"/>
                <w:sz w:val="24"/>
                <w:szCs w:val="24"/>
              </w:rPr>
              <w:t>Geçici 32. madde kapsamında yapılan yeniden değerleme işlemi</w:t>
            </w:r>
          </w:p>
        </w:tc>
        <w:tc>
          <w:tcPr>
            <w:tcW w:w="0" w:type="auto"/>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67020A57" w14:textId="77777777" w:rsidR="00BA7A56" w:rsidRPr="00A22C14" w:rsidRDefault="00BA7A56"/>
        </w:tc>
      </w:tr>
      <w:tr w:rsidR="00BA7A56" w:rsidRPr="00A22C14" w14:paraId="0BF5AE56" w14:textId="77777777">
        <w:trPr>
          <w:trHeight w:val="182"/>
          <w:jc w:val="center"/>
        </w:trPr>
        <w:tc>
          <w:tcPr>
            <w:tcW w:w="609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270D2BBB" w14:textId="77777777" w:rsidR="00BA7A56" w:rsidRPr="00A22C14" w:rsidRDefault="00360F58">
            <w:pPr>
              <w:spacing w:after="0" w:line="240" w:lineRule="auto"/>
            </w:pPr>
            <w:r w:rsidRPr="00A22C14">
              <w:rPr>
                <w:rFonts w:ascii="Times New Roman" w:hAnsi="Times New Roman" w:cs="Times New Roman"/>
                <w:sz w:val="24"/>
                <w:szCs w:val="24"/>
              </w:rPr>
              <w:t>770 Genel Yönetim Giderleri (KKEG)</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3F535DE1" w14:textId="77777777" w:rsidR="00BA7A56" w:rsidRPr="00A22C14" w:rsidRDefault="00360F58">
            <w:pPr>
              <w:spacing w:after="0" w:line="240" w:lineRule="auto"/>
              <w:jc w:val="right"/>
            </w:pPr>
            <w:r w:rsidRPr="00A22C14">
              <w:rPr>
                <w:rFonts w:ascii="Times New Roman" w:hAnsi="Times New Roman" w:cs="Times New Roman"/>
                <w:sz w:val="24"/>
                <w:szCs w:val="24"/>
              </w:rPr>
              <w:t>17.710,98</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7C455C5F" w14:textId="77777777" w:rsidR="00BA7A56" w:rsidRPr="00A22C14" w:rsidRDefault="00BA7A56"/>
        </w:tc>
      </w:tr>
      <w:tr w:rsidR="00BA7A56" w:rsidRPr="00A22C14" w14:paraId="4CE225EC" w14:textId="77777777">
        <w:trPr>
          <w:trHeight w:val="182"/>
          <w:jc w:val="center"/>
        </w:trPr>
        <w:tc>
          <w:tcPr>
            <w:tcW w:w="609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6B2DDC9A" w14:textId="77777777" w:rsidR="00BA7A56" w:rsidRPr="00A22C14" w:rsidRDefault="00360F58">
            <w:pPr>
              <w:spacing w:after="0" w:line="240" w:lineRule="auto"/>
              <w:ind w:firstLine="607"/>
            </w:pPr>
            <w:r w:rsidRPr="00A22C14">
              <w:rPr>
                <w:rFonts w:ascii="Times New Roman" w:hAnsi="Times New Roman" w:cs="Times New Roman"/>
                <w:sz w:val="24"/>
                <w:szCs w:val="24"/>
              </w:rPr>
              <w:t>360 Ödenecek Vergi ve Fonlar</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5974E519" w14:textId="77777777" w:rsidR="00BA7A56" w:rsidRPr="00A22C14" w:rsidRDefault="00BA7A56"/>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7485D24F" w14:textId="77777777" w:rsidR="00BA7A56" w:rsidRPr="00A22C14" w:rsidRDefault="00360F58">
            <w:pPr>
              <w:spacing w:after="0" w:line="240" w:lineRule="auto"/>
              <w:jc w:val="right"/>
            </w:pPr>
            <w:r w:rsidRPr="00A22C14">
              <w:rPr>
                <w:rFonts w:ascii="Times New Roman" w:hAnsi="Times New Roman" w:cs="Times New Roman"/>
                <w:sz w:val="24"/>
                <w:szCs w:val="24"/>
              </w:rPr>
              <w:t>17.710,98</w:t>
            </w:r>
          </w:p>
        </w:tc>
      </w:tr>
      <w:tr w:rsidR="00BA7A56" w:rsidRPr="00A22C14" w14:paraId="2C37297B" w14:textId="77777777">
        <w:trPr>
          <w:trHeight w:val="173"/>
          <w:jc w:val="center"/>
        </w:trPr>
        <w:tc>
          <w:tcPr>
            <w:tcW w:w="7718"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1AD5A714" w14:textId="77777777" w:rsidR="00BA7A56" w:rsidRPr="00A22C14" w:rsidRDefault="00360F58">
            <w:pPr>
              <w:spacing w:after="0" w:line="240" w:lineRule="auto"/>
            </w:pPr>
            <w:r w:rsidRPr="00A22C14">
              <w:rPr>
                <w:rFonts w:ascii="Times New Roman" w:hAnsi="Times New Roman" w:cs="Times New Roman"/>
                <w:sz w:val="24"/>
                <w:szCs w:val="24"/>
              </w:rPr>
              <w:t>Vergi tahakkuku</w:t>
            </w:r>
          </w:p>
        </w:tc>
        <w:tc>
          <w:tcPr>
            <w:tcW w:w="0" w:type="auto"/>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117763AA" w14:textId="77777777" w:rsidR="00BA7A56" w:rsidRPr="00A22C14" w:rsidRDefault="00BA7A56"/>
        </w:tc>
      </w:tr>
    </w:tbl>
    <w:p w14:paraId="5B3F1A6A" w14:textId="77777777" w:rsidR="00BA7A56" w:rsidRPr="00A22C14" w:rsidRDefault="00360F58">
      <w:pPr>
        <w:spacing w:before="120" w:after="120" w:line="240" w:lineRule="auto"/>
        <w:jc w:val="both"/>
      </w:pPr>
      <w:r w:rsidRPr="00A22C14">
        <w:rPr>
          <w:rFonts w:ascii="Times New Roman" w:hAnsi="Times New Roman" w:cs="Times New Roman"/>
          <w:i/>
          <w:iCs/>
          <w:sz w:val="24"/>
          <w:szCs w:val="24"/>
        </w:rPr>
        <w:t xml:space="preserve">* Makinenin satışı veya herhangi bir nedenle elden çıkarılması halinde, geçici 32 </w:t>
      </w:r>
      <w:proofErr w:type="spellStart"/>
      <w:r w:rsidRPr="00A22C14">
        <w:rPr>
          <w:rFonts w:ascii="Times New Roman" w:hAnsi="Times New Roman" w:cs="Times New Roman"/>
          <w:i/>
          <w:iCs/>
          <w:sz w:val="24"/>
          <w:szCs w:val="24"/>
        </w:rPr>
        <w:t>nci</w:t>
      </w:r>
      <w:proofErr w:type="spellEnd"/>
      <w:r w:rsidRPr="00A22C14">
        <w:rPr>
          <w:rFonts w:ascii="Times New Roman" w:hAnsi="Times New Roman" w:cs="Times New Roman"/>
          <w:i/>
          <w:iCs/>
          <w:sz w:val="24"/>
          <w:szCs w:val="24"/>
        </w:rPr>
        <w:t xml:space="preserve"> madde kapsamında yapılan yeniden değerleme sonrası hesaplanan ve pasifte fon hesabına alınan değer artışı kazancın tespitinde dikkate alınmaz.</w:t>
      </w:r>
    </w:p>
    <w:p w14:paraId="1EE54055"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b) 213 sayılı Kanunun mükerrer 298 inci maddesinin (Ç) fıkrası kapsamında 2022 yılı birinci ve ikinci geçici vergi dönemlerinde yeniden değerleme ve muhasebe kayıtları:</w:t>
      </w:r>
    </w:p>
    <w:p w14:paraId="5BE1BEF7"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i- 2022 yılı birinci geçici vergi döneminde yeniden değerleme ve muhasebe kaydı:</w:t>
      </w:r>
    </w:p>
    <w:tbl>
      <w:tblPr>
        <w:tblW w:w="0" w:type="auto"/>
        <w:tblInd w:w="55" w:type="dxa"/>
        <w:tblCellMar>
          <w:left w:w="0" w:type="dxa"/>
          <w:right w:w="0" w:type="dxa"/>
        </w:tblCellMar>
        <w:tblLook w:val="04A0" w:firstRow="1" w:lastRow="0" w:firstColumn="1" w:lastColumn="0" w:noHBand="0" w:noVBand="1"/>
      </w:tblPr>
      <w:tblGrid>
        <w:gridCol w:w="3991"/>
        <w:gridCol w:w="1822"/>
        <w:gridCol w:w="1924"/>
        <w:gridCol w:w="1400"/>
      </w:tblGrid>
      <w:tr w:rsidR="00BA7A56" w:rsidRPr="00A22C14" w14:paraId="4990E3E1" w14:textId="77777777">
        <w:trPr>
          <w:trHeight w:val="960"/>
        </w:trPr>
        <w:tc>
          <w:tcPr>
            <w:tcW w:w="3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E67EB82"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3C2DC00"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57EDCEB"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EDF305"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60D76D62"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682F924" w14:textId="77777777" w:rsidR="00BA7A56" w:rsidRPr="00A22C14" w:rsidRDefault="00360F58">
            <w:pPr>
              <w:spacing w:after="0" w:line="240" w:lineRule="auto"/>
            </w:pPr>
            <w:r w:rsidRPr="00A22C14">
              <w:rPr>
                <w:rFonts w:ascii="Times New Roman" w:hAnsi="Times New Roman" w:cs="Times New Roman"/>
                <w:sz w:val="24"/>
                <w:szCs w:val="24"/>
              </w:rPr>
              <w:t>Makine</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799CC213" w14:textId="77777777" w:rsidR="00BA7A56" w:rsidRPr="00A22C14" w:rsidRDefault="00360F58">
            <w:pPr>
              <w:spacing w:after="0" w:line="240" w:lineRule="auto"/>
              <w:jc w:val="center"/>
            </w:pPr>
            <w:r w:rsidRPr="00A22C14">
              <w:rPr>
                <w:rFonts w:ascii="Times New Roman" w:hAnsi="Times New Roman" w:cs="Times New Roman"/>
                <w:sz w:val="24"/>
                <w:szCs w:val="24"/>
              </w:rPr>
              <w:t>2.265.070,00</w:t>
            </w:r>
          </w:p>
        </w:tc>
        <w:tc>
          <w:tcPr>
            <w:tcW w:w="192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DCE579B" w14:textId="77777777" w:rsidR="00BA7A56" w:rsidRPr="00A22C14" w:rsidRDefault="00360F58">
            <w:pPr>
              <w:spacing w:after="0" w:line="240" w:lineRule="auto"/>
              <w:jc w:val="center"/>
            </w:pPr>
            <w:r w:rsidRPr="00A22C14">
              <w:rPr>
                <w:rFonts w:ascii="Times New Roman" w:hAnsi="Times New Roman" w:cs="Times New Roman"/>
                <w:sz w:val="24"/>
                <w:szCs w:val="24"/>
              </w:rPr>
              <w:t>%5</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40037CCC" w14:textId="77777777" w:rsidR="00BA7A56" w:rsidRPr="00A22C14" w:rsidRDefault="00360F58">
            <w:pPr>
              <w:spacing w:after="0" w:line="240" w:lineRule="auto"/>
              <w:jc w:val="right"/>
            </w:pPr>
            <w:r w:rsidRPr="00A22C14">
              <w:rPr>
                <w:rFonts w:ascii="Times New Roman" w:hAnsi="Times New Roman" w:cs="Times New Roman"/>
                <w:b/>
                <w:bCs/>
                <w:sz w:val="24"/>
                <w:szCs w:val="24"/>
              </w:rPr>
              <w:t>2.378.323,50</w:t>
            </w:r>
          </w:p>
        </w:tc>
      </w:tr>
      <w:tr w:rsidR="00BA7A56" w:rsidRPr="00A22C14" w14:paraId="1AC67B09"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38C292F"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7314CF15" w14:textId="77777777" w:rsidR="00BA7A56" w:rsidRPr="00A22C14" w:rsidRDefault="00360F58">
            <w:pPr>
              <w:spacing w:after="0" w:line="240" w:lineRule="auto"/>
              <w:jc w:val="center"/>
            </w:pPr>
            <w:r w:rsidRPr="00A22C14">
              <w:rPr>
                <w:rFonts w:ascii="Times New Roman" w:hAnsi="Times New Roman" w:cs="Times New Roman"/>
                <w:sz w:val="24"/>
                <w:szCs w:val="24"/>
              </w:rPr>
              <w:t>679.521,00</w:t>
            </w:r>
          </w:p>
        </w:tc>
        <w:tc>
          <w:tcPr>
            <w:tcW w:w="0" w:type="auto"/>
            <w:vMerge/>
            <w:tcBorders>
              <w:top w:val="nil"/>
              <w:left w:val="nil"/>
              <w:bottom w:val="single" w:sz="8" w:space="0" w:color="000000"/>
              <w:right w:val="single" w:sz="8" w:space="0" w:color="auto"/>
            </w:tcBorders>
            <w:vAlign w:val="center"/>
            <w:hideMark/>
          </w:tcPr>
          <w:p w14:paraId="00593EC3" w14:textId="77777777" w:rsidR="00BA7A56" w:rsidRPr="00A22C14" w:rsidRDefault="00BA7A56">
            <w:pPr>
              <w:spacing w:after="0"/>
            </w:pP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7AC96221" w14:textId="77777777" w:rsidR="00BA7A56" w:rsidRPr="00A22C14" w:rsidRDefault="00360F58">
            <w:pPr>
              <w:spacing w:after="0" w:line="240" w:lineRule="auto"/>
              <w:jc w:val="right"/>
            </w:pPr>
            <w:r w:rsidRPr="00A22C14">
              <w:rPr>
                <w:rFonts w:ascii="Times New Roman" w:hAnsi="Times New Roman" w:cs="Times New Roman"/>
                <w:sz w:val="24"/>
                <w:szCs w:val="24"/>
              </w:rPr>
              <w:t>713.497,05</w:t>
            </w:r>
          </w:p>
        </w:tc>
      </w:tr>
      <w:tr w:rsidR="00BA7A56" w:rsidRPr="00A22C14" w14:paraId="659567A3"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B6AD179"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3" w:type="dxa"/>
            <w:tcBorders>
              <w:top w:val="nil"/>
              <w:left w:val="nil"/>
              <w:bottom w:val="single" w:sz="8" w:space="0" w:color="auto"/>
              <w:right w:val="single" w:sz="8" w:space="0" w:color="auto"/>
            </w:tcBorders>
            <w:tcMar>
              <w:top w:w="0" w:type="dxa"/>
              <w:left w:w="70" w:type="dxa"/>
              <w:bottom w:w="0" w:type="dxa"/>
              <w:right w:w="70" w:type="dxa"/>
            </w:tcMar>
            <w:hideMark/>
          </w:tcPr>
          <w:p w14:paraId="5BF2FA8D" w14:textId="77777777" w:rsidR="00BA7A56" w:rsidRPr="00A22C14" w:rsidRDefault="00360F58">
            <w:pPr>
              <w:spacing w:after="0" w:line="240" w:lineRule="auto"/>
              <w:jc w:val="center"/>
            </w:pPr>
            <w:r w:rsidRPr="00A22C14">
              <w:rPr>
                <w:rFonts w:ascii="Times New Roman" w:hAnsi="Times New Roman" w:cs="Times New Roman"/>
                <w:sz w:val="24"/>
                <w:szCs w:val="24"/>
              </w:rPr>
              <w:t>1.585.549,00</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82ED22"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20CFF923" w14:textId="77777777" w:rsidR="00BA7A56" w:rsidRPr="00A22C14" w:rsidRDefault="00360F58">
            <w:pPr>
              <w:spacing w:after="0" w:line="240" w:lineRule="auto"/>
              <w:jc w:val="right"/>
            </w:pPr>
            <w:r w:rsidRPr="00A22C14">
              <w:rPr>
                <w:rFonts w:ascii="Times New Roman" w:hAnsi="Times New Roman" w:cs="Times New Roman"/>
                <w:sz w:val="24"/>
                <w:szCs w:val="24"/>
              </w:rPr>
              <w:t>1.664.826,45</w:t>
            </w:r>
          </w:p>
        </w:tc>
      </w:tr>
      <w:tr w:rsidR="00BA7A56" w:rsidRPr="00A22C14" w14:paraId="77E368C5" w14:textId="77777777">
        <w:trPr>
          <w:trHeight w:val="330"/>
        </w:trPr>
        <w:tc>
          <w:tcPr>
            <w:tcW w:w="77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FB5D3B3"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873AB0" w14:textId="77777777" w:rsidR="00BA7A56" w:rsidRPr="00A22C14" w:rsidRDefault="00360F58">
            <w:pPr>
              <w:spacing w:after="0" w:line="240" w:lineRule="auto"/>
              <w:jc w:val="right"/>
            </w:pPr>
            <w:r w:rsidRPr="00A22C14">
              <w:rPr>
                <w:rFonts w:ascii="Times New Roman" w:hAnsi="Times New Roman" w:cs="Times New Roman"/>
                <w:b/>
                <w:bCs/>
                <w:sz w:val="24"/>
                <w:szCs w:val="24"/>
              </w:rPr>
              <w:t>79.277,45</w:t>
            </w:r>
          </w:p>
        </w:tc>
      </w:tr>
    </w:tbl>
    <w:p w14:paraId="6A375110"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Yapılan yeniden değerleme sonrasında hesaplanan 79.277,45 TL değer artışı üzerinden herhangi bir vergi ödenmeyecek, değer artışı pasifte özel bir fon hesabına alınacaktır. Ancak bu tutar, makinenin satışında amortismanlar gibi kazancın tespitinde dikkate alınacaktır.</w:t>
      </w:r>
    </w:p>
    <w:p w14:paraId="672DCA9F" w14:textId="77777777" w:rsidR="00BA7A56" w:rsidRPr="00A22C14" w:rsidRDefault="00360F58">
      <w:pPr>
        <w:shd w:val="clear" w:color="auto" w:fill="FFFFFF"/>
        <w:spacing w:before="120" w:after="120" w:line="240" w:lineRule="auto"/>
        <w:ind w:firstLine="709"/>
        <w:jc w:val="both"/>
      </w:pPr>
      <w:r w:rsidRPr="00A22C14">
        <w:rPr>
          <w:rFonts w:ascii="Times New Roman" w:hAnsi="Times New Roman" w:cs="Times New Roman"/>
          <w:sz w:val="24"/>
          <w:szCs w:val="24"/>
        </w:rPr>
        <w:t>Söz konusu yeniden değerleme sonrası hesaplanan tutarlara ilişkin muhasebe kaydı aşağıdaki şekildedir.</w:t>
      </w:r>
    </w:p>
    <w:tbl>
      <w:tblPr>
        <w:tblW w:w="0" w:type="auto"/>
        <w:jc w:val="center"/>
        <w:tblCellMar>
          <w:left w:w="0" w:type="dxa"/>
          <w:right w:w="0" w:type="dxa"/>
        </w:tblCellMar>
        <w:tblLook w:val="04A0" w:firstRow="1" w:lastRow="0" w:firstColumn="1" w:lastColumn="0" w:noHBand="0" w:noVBand="1"/>
      </w:tblPr>
      <w:tblGrid>
        <w:gridCol w:w="6299"/>
        <w:gridCol w:w="1420"/>
        <w:gridCol w:w="1473"/>
      </w:tblGrid>
      <w:tr w:rsidR="00BA7A56" w:rsidRPr="00A22C14" w14:paraId="28C5F7A3" w14:textId="77777777">
        <w:trPr>
          <w:trHeight w:val="178"/>
          <w:jc w:val="center"/>
        </w:trPr>
        <w:tc>
          <w:tcPr>
            <w:tcW w:w="6414" w:type="dxa"/>
            <w:tcBorders>
              <w:top w:val="single" w:sz="8" w:space="0" w:color="auto"/>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62C3209C" w14:textId="77777777" w:rsidR="00BA7A56" w:rsidRPr="00A22C14" w:rsidRDefault="00360F58">
            <w:pPr>
              <w:spacing w:after="0" w:line="240" w:lineRule="auto"/>
            </w:pPr>
            <w:r w:rsidRPr="00A22C14">
              <w:rPr>
                <w:rFonts w:ascii="Times New Roman" w:hAnsi="Times New Roman" w:cs="Times New Roman"/>
                <w:sz w:val="24"/>
                <w:szCs w:val="24"/>
              </w:rPr>
              <w:t>253 Tesis, Makine ve Cihazlar</w:t>
            </w:r>
          </w:p>
        </w:tc>
        <w:tc>
          <w:tcPr>
            <w:tcW w:w="0" w:type="auto"/>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72C6DB42" w14:textId="77777777" w:rsidR="00BA7A56" w:rsidRPr="00A22C14" w:rsidRDefault="00360F58">
            <w:pPr>
              <w:spacing w:after="0" w:line="240" w:lineRule="auto"/>
              <w:jc w:val="right"/>
            </w:pPr>
            <w:r w:rsidRPr="00A22C14">
              <w:rPr>
                <w:rFonts w:ascii="Times New Roman" w:hAnsi="Times New Roman" w:cs="Times New Roman"/>
                <w:sz w:val="24"/>
                <w:szCs w:val="24"/>
              </w:rPr>
              <w:t>113.253,50</w:t>
            </w:r>
          </w:p>
        </w:tc>
        <w:tc>
          <w:tcPr>
            <w:tcW w:w="1494" w:type="dxa"/>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51D663F8" w14:textId="77777777" w:rsidR="00BA7A56" w:rsidRPr="00A22C14" w:rsidRDefault="00BA7A56"/>
        </w:tc>
      </w:tr>
      <w:tr w:rsidR="00BA7A56" w:rsidRPr="00A22C14" w14:paraId="2BA75096" w14:textId="77777777">
        <w:trPr>
          <w:trHeight w:val="178"/>
          <w:jc w:val="center"/>
        </w:trPr>
        <w:tc>
          <w:tcPr>
            <w:tcW w:w="6414"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4DB9FA30" w14:textId="77777777" w:rsidR="00BA7A56" w:rsidRPr="00A22C14" w:rsidRDefault="00360F58">
            <w:pPr>
              <w:spacing w:after="0" w:line="240" w:lineRule="auto"/>
              <w:ind w:firstLine="607"/>
            </w:pPr>
            <w:r w:rsidRPr="00A22C14">
              <w:rPr>
                <w:rFonts w:ascii="Times New Roman" w:hAnsi="Times New Roman" w:cs="Times New Roman"/>
                <w:sz w:val="24"/>
                <w:szCs w:val="24"/>
              </w:rPr>
              <w:t>257 Birikmiş Amortismanlar</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72BFD256" w14:textId="77777777" w:rsidR="00BA7A56" w:rsidRPr="00A22C14" w:rsidRDefault="00BA7A56"/>
        </w:tc>
        <w:tc>
          <w:tcPr>
            <w:tcW w:w="1494"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43F51159" w14:textId="77777777" w:rsidR="00BA7A56" w:rsidRPr="00A22C14" w:rsidRDefault="00360F58">
            <w:pPr>
              <w:spacing w:after="0" w:line="240" w:lineRule="auto"/>
              <w:jc w:val="right"/>
            </w:pPr>
            <w:r w:rsidRPr="00A22C14">
              <w:rPr>
                <w:rFonts w:ascii="Times New Roman" w:hAnsi="Times New Roman" w:cs="Times New Roman"/>
                <w:sz w:val="24"/>
                <w:szCs w:val="24"/>
              </w:rPr>
              <w:t>33.976,05</w:t>
            </w:r>
          </w:p>
        </w:tc>
      </w:tr>
      <w:tr w:rsidR="00BA7A56" w:rsidRPr="00A22C14" w14:paraId="1D1CC799" w14:textId="77777777">
        <w:trPr>
          <w:trHeight w:val="178"/>
          <w:jc w:val="center"/>
        </w:trPr>
        <w:tc>
          <w:tcPr>
            <w:tcW w:w="6414"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4CCB4862" w14:textId="77777777" w:rsidR="00BA7A56" w:rsidRPr="00A22C14" w:rsidRDefault="00360F58">
            <w:pPr>
              <w:spacing w:after="0" w:line="240" w:lineRule="auto"/>
              <w:ind w:firstLine="607"/>
            </w:pPr>
            <w:r w:rsidRPr="00A22C14">
              <w:rPr>
                <w:rFonts w:ascii="Times New Roman" w:hAnsi="Times New Roman" w:cs="Times New Roman"/>
                <w:sz w:val="24"/>
                <w:szCs w:val="24"/>
              </w:rPr>
              <w:t>522 MDV Yeniden Değerleme Artışları</w:t>
            </w:r>
          </w:p>
          <w:p w14:paraId="2DA4B2CA" w14:textId="77777777" w:rsidR="00BA7A56" w:rsidRPr="00A22C14" w:rsidRDefault="00360F58">
            <w:pPr>
              <w:spacing w:after="0" w:line="240" w:lineRule="auto"/>
              <w:ind w:firstLine="607"/>
            </w:pPr>
            <w:r w:rsidRPr="00A22C14">
              <w:rPr>
                <w:rFonts w:ascii="Times New Roman" w:hAnsi="Times New Roman" w:cs="Times New Roman"/>
                <w:i/>
                <w:iCs/>
                <w:sz w:val="24"/>
                <w:szCs w:val="24"/>
              </w:rPr>
              <w:t xml:space="preserve">       522. … 213 sayılı Kanun </w:t>
            </w:r>
            <w:proofErr w:type="spellStart"/>
            <w:r w:rsidRPr="00A22C14">
              <w:rPr>
                <w:rFonts w:ascii="Times New Roman" w:hAnsi="Times New Roman" w:cs="Times New Roman"/>
                <w:i/>
                <w:iCs/>
                <w:sz w:val="24"/>
                <w:szCs w:val="24"/>
              </w:rPr>
              <w:t>Mük</w:t>
            </w:r>
            <w:proofErr w:type="spellEnd"/>
            <w:r w:rsidRPr="00A22C14">
              <w:rPr>
                <w:rFonts w:ascii="Times New Roman" w:hAnsi="Times New Roman" w:cs="Times New Roman"/>
                <w:i/>
                <w:iCs/>
                <w:sz w:val="24"/>
                <w:szCs w:val="24"/>
              </w:rPr>
              <w:t>. 298. Mad.*</w:t>
            </w:r>
          </w:p>
          <w:p w14:paraId="226BCB66" w14:textId="77777777" w:rsidR="00BA7A56" w:rsidRPr="00A22C14" w:rsidRDefault="00360F58">
            <w:pPr>
              <w:spacing w:after="0" w:line="240" w:lineRule="auto"/>
              <w:ind w:firstLine="607"/>
            </w:pPr>
            <w:r w:rsidRPr="00A22C14">
              <w:rPr>
                <w:rFonts w:ascii="Times New Roman" w:hAnsi="Times New Roman" w:cs="Times New Roman"/>
                <w:i/>
                <w:iCs/>
                <w:sz w:val="24"/>
                <w:szCs w:val="24"/>
              </w:rPr>
              <w:t>             …… Makinesi Değer Artışı</w:t>
            </w:r>
          </w:p>
        </w:tc>
        <w:tc>
          <w:tcPr>
            <w:tcW w:w="0" w:type="auto"/>
            <w:tcBorders>
              <w:top w:val="nil"/>
              <w:left w:val="nil"/>
              <w:bottom w:val="single" w:sz="8" w:space="0" w:color="DDDDDD"/>
              <w:right w:val="single" w:sz="8" w:space="0" w:color="DDDDDD"/>
            </w:tcBorders>
            <w:vAlign w:val="bottom"/>
            <w:hideMark/>
          </w:tcPr>
          <w:p w14:paraId="1C66BDA2"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494" w:type="dxa"/>
            <w:tcBorders>
              <w:top w:val="nil"/>
              <w:left w:val="nil"/>
              <w:bottom w:val="single" w:sz="8" w:space="0" w:color="DDDDDD"/>
              <w:right w:val="single" w:sz="8" w:space="0" w:color="DDDDDD"/>
            </w:tcBorders>
            <w:noWrap/>
            <w:tcMar>
              <w:top w:w="60" w:type="dxa"/>
              <w:left w:w="180" w:type="dxa"/>
              <w:bottom w:w="75" w:type="dxa"/>
              <w:right w:w="180" w:type="dxa"/>
            </w:tcMar>
            <w:hideMark/>
          </w:tcPr>
          <w:p w14:paraId="2C859E75" w14:textId="77777777" w:rsidR="00BA7A56" w:rsidRPr="00A22C14" w:rsidRDefault="00360F58">
            <w:pPr>
              <w:spacing w:after="0" w:line="240" w:lineRule="auto"/>
              <w:jc w:val="right"/>
            </w:pPr>
            <w:r w:rsidRPr="00A22C14">
              <w:rPr>
                <w:rFonts w:ascii="Times New Roman" w:hAnsi="Times New Roman" w:cs="Times New Roman"/>
                <w:sz w:val="24"/>
                <w:szCs w:val="24"/>
              </w:rPr>
              <w:t>79.277,45</w:t>
            </w:r>
          </w:p>
        </w:tc>
      </w:tr>
      <w:tr w:rsidR="00BA7A56" w:rsidRPr="00A22C14" w14:paraId="03CEC35F" w14:textId="77777777">
        <w:trPr>
          <w:trHeight w:val="161"/>
          <w:jc w:val="center"/>
        </w:trPr>
        <w:tc>
          <w:tcPr>
            <w:tcW w:w="7854"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7421EAEE" w14:textId="77777777" w:rsidR="00BA7A56" w:rsidRPr="00A22C14" w:rsidRDefault="00360F58">
            <w:pPr>
              <w:spacing w:after="0" w:line="240" w:lineRule="auto"/>
            </w:pPr>
            <w:proofErr w:type="spellStart"/>
            <w:r w:rsidRPr="00A22C14">
              <w:rPr>
                <w:rFonts w:ascii="Times New Roman" w:hAnsi="Times New Roman" w:cs="Times New Roman"/>
                <w:sz w:val="24"/>
                <w:szCs w:val="24"/>
              </w:rPr>
              <w:t>Mük</w:t>
            </w:r>
            <w:proofErr w:type="spellEnd"/>
            <w:r w:rsidRPr="00A22C14">
              <w:rPr>
                <w:rFonts w:ascii="Times New Roman" w:hAnsi="Times New Roman" w:cs="Times New Roman"/>
                <w:sz w:val="24"/>
                <w:szCs w:val="24"/>
              </w:rPr>
              <w:t>. 298. madde yeniden değerleme – 2022 yılı 1. geçici vergi dönemi</w:t>
            </w:r>
          </w:p>
        </w:tc>
        <w:tc>
          <w:tcPr>
            <w:tcW w:w="1494" w:type="dxa"/>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543EAF0F" w14:textId="77777777" w:rsidR="00BA7A56" w:rsidRPr="00A22C14" w:rsidRDefault="00BA7A56"/>
        </w:tc>
      </w:tr>
    </w:tbl>
    <w:p w14:paraId="2E29BCB9" w14:textId="77777777" w:rsidR="00BA7A56" w:rsidRPr="00A22C14" w:rsidRDefault="00360F58">
      <w:pPr>
        <w:spacing w:before="120" w:after="0" w:line="240" w:lineRule="auto"/>
        <w:jc w:val="both"/>
      </w:pPr>
      <w:r w:rsidRPr="00A22C14">
        <w:rPr>
          <w:rFonts w:ascii="Times New Roman" w:hAnsi="Times New Roman" w:cs="Times New Roman"/>
          <w:i/>
          <w:iCs/>
          <w:sz w:val="24"/>
          <w:szCs w:val="24"/>
        </w:rPr>
        <w:t>* Makinenin satışı veya herhangi bir nedenle elden çıkarılması halinde, mükerrer 298 inci maddenin (Ç) fıkrası kapsamında yapılan yeniden değerleme sonrası hesaplanan ve pasifte fon hesabına alınan değer artışı kazancın tespitinde birikmiş amortisman gibi dikkate alınır.</w:t>
      </w:r>
    </w:p>
    <w:p w14:paraId="1239DB4E"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(C) A.Ş., yeniden değerlemeye tabi tuttuğu makineyi 2022 yılı birinci geçici vergi döneminde yeni değeri üzerinden amortismana tabi tutabilecektir. Buna göre söz konusu makinenin kayıtlı değeri 2.378.323,50 TL’ye çıktığından, birinci geçici vergi döneminde ayrılacak amortisman tutarı da [(237.832,35 x ¼ =] 59.458,09 TL olacaktır.</w:t>
      </w:r>
    </w:p>
    <w:p w14:paraId="509EE77F"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ii- 2022 yılı ikinci geçici vergi döneminde yeniden değerleme ve muhasebe kaydı:</w:t>
      </w:r>
    </w:p>
    <w:tbl>
      <w:tblPr>
        <w:tblW w:w="0" w:type="auto"/>
        <w:tblInd w:w="55" w:type="dxa"/>
        <w:tblCellMar>
          <w:left w:w="0" w:type="dxa"/>
          <w:right w:w="0" w:type="dxa"/>
        </w:tblCellMar>
        <w:tblLook w:val="04A0" w:firstRow="1" w:lastRow="0" w:firstColumn="1" w:lastColumn="0" w:noHBand="0" w:noVBand="1"/>
      </w:tblPr>
      <w:tblGrid>
        <w:gridCol w:w="3991"/>
        <w:gridCol w:w="1822"/>
        <w:gridCol w:w="1924"/>
        <w:gridCol w:w="1400"/>
      </w:tblGrid>
      <w:tr w:rsidR="00BA7A56" w:rsidRPr="00A22C14" w14:paraId="3C6EDC7A" w14:textId="77777777">
        <w:trPr>
          <w:trHeight w:val="960"/>
        </w:trPr>
        <w:tc>
          <w:tcPr>
            <w:tcW w:w="39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23DAC2"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98C4CB3"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672B33"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4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EF0F189"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20A64310"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0D07A5" w14:textId="77777777" w:rsidR="00BA7A56" w:rsidRPr="00A22C14" w:rsidRDefault="00360F58">
            <w:pPr>
              <w:spacing w:after="0" w:line="240" w:lineRule="auto"/>
            </w:pPr>
            <w:r w:rsidRPr="00A22C14">
              <w:rPr>
                <w:rFonts w:ascii="Times New Roman" w:hAnsi="Times New Roman" w:cs="Times New Roman"/>
                <w:sz w:val="24"/>
                <w:szCs w:val="24"/>
              </w:rPr>
              <w:t>Makine</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02EAF7D2" w14:textId="77777777" w:rsidR="00BA7A56" w:rsidRPr="00A22C14" w:rsidRDefault="00360F58">
            <w:pPr>
              <w:spacing w:after="0" w:line="240" w:lineRule="auto"/>
              <w:jc w:val="center"/>
            </w:pPr>
            <w:r w:rsidRPr="00A22C14">
              <w:rPr>
                <w:rFonts w:ascii="Times New Roman" w:hAnsi="Times New Roman" w:cs="Times New Roman"/>
                <w:sz w:val="24"/>
                <w:szCs w:val="24"/>
              </w:rPr>
              <w:t>2.265.070,00</w:t>
            </w:r>
          </w:p>
        </w:tc>
        <w:tc>
          <w:tcPr>
            <w:tcW w:w="192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B31F395" w14:textId="77777777" w:rsidR="00BA7A56" w:rsidRPr="00A22C14" w:rsidRDefault="00360F58">
            <w:pPr>
              <w:spacing w:after="0" w:line="240" w:lineRule="auto"/>
              <w:jc w:val="center"/>
            </w:pPr>
            <w:r w:rsidRPr="00A22C14">
              <w:rPr>
                <w:rFonts w:ascii="Times New Roman" w:hAnsi="Times New Roman" w:cs="Times New Roman"/>
                <w:sz w:val="24"/>
                <w:szCs w:val="24"/>
              </w:rPr>
              <w:t>%9</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165A48C4" w14:textId="77777777" w:rsidR="00BA7A56" w:rsidRPr="00A22C14" w:rsidRDefault="00360F58">
            <w:pPr>
              <w:spacing w:after="0" w:line="240" w:lineRule="auto"/>
              <w:jc w:val="right"/>
            </w:pPr>
            <w:r w:rsidRPr="00A22C14">
              <w:rPr>
                <w:rFonts w:ascii="Times New Roman" w:hAnsi="Times New Roman" w:cs="Times New Roman"/>
                <w:b/>
                <w:bCs/>
                <w:sz w:val="24"/>
                <w:szCs w:val="24"/>
              </w:rPr>
              <w:t>2.468.926,30</w:t>
            </w:r>
          </w:p>
        </w:tc>
      </w:tr>
      <w:tr w:rsidR="00BA7A56" w:rsidRPr="00A22C14" w14:paraId="1F20A82C"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678C6D"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1082F7FF" w14:textId="77777777" w:rsidR="00BA7A56" w:rsidRPr="00A22C14" w:rsidRDefault="00360F58">
            <w:pPr>
              <w:spacing w:after="0" w:line="240" w:lineRule="auto"/>
              <w:jc w:val="center"/>
            </w:pPr>
            <w:r w:rsidRPr="00A22C14">
              <w:rPr>
                <w:rFonts w:ascii="Times New Roman" w:hAnsi="Times New Roman" w:cs="Times New Roman"/>
                <w:sz w:val="24"/>
                <w:szCs w:val="24"/>
              </w:rPr>
              <w:t>679.521,00</w:t>
            </w:r>
          </w:p>
        </w:tc>
        <w:tc>
          <w:tcPr>
            <w:tcW w:w="0" w:type="auto"/>
            <w:vMerge/>
            <w:tcBorders>
              <w:top w:val="nil"/>
              <w:left w:val="nil"/>
              <w:bottom w:val="single" w:sz="8" w:space="0" w:color="000000"/>
              <w:right w:val="single" w:sz="8" w:space="0" w:color="auto"/>
            </w:tcBorders>
            <w:vAlign w:val="center"/>
            <w:hideMark/>
          </w:tcPr>
          <w:p w14:paraId="0B70AAEC" w14:textId="77777777" w:rsidR="00BA7A56" w:rsidRPr="00A22C14" w:rsidRDefault="00BA7A56">
            <w:pPr>
              <w:spacing w:after="0"/>
            </w:pP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7C59E12E" w14:textId="77777777" w:rsidR="00BA7A56" w:rsidRPr="00A22C14" w:rsidRDefault="00360F58">
            <w:pPr>
              <w:spacing w:after="0" w:line="240" w:lineRule="auto"/>
              <w:jc w:val="right"/>
            </w:pPr>
            <w:r w:rsidRPr="00A22C14">
              <w:rPr>
                <w:rFonts w:ascii="Times New Roman" w:hAnsi="Times New Roman" w:cs="Times New Roman"/>
                <w:sz w:val="24"/>
                <w:szCs w:val="24"/>
              </w:rPr>
              <w:t>740.677,89</w:t>
            </w:r>
          </w:p>
        </w:tc>
      </w:tr>
      <w:tr w:rsidR="00BA7A56" w:rsidRPr="00A22C14" w14:paraId="43D1C861" w14:textId="77777777">
        <w:trPr>
          <w:trHeight w:val="330"/>
        </w:trPr>
        <w:tc>
          <w:tcPr>
            <w:tcW w:w="39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E064FE"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3" w:type="dxa"/>
            <w:tcBorders>
              <w:top w:val="nil"/>
              <w:left w:val="nil"/>
              <w:bottom w:val="single" w:sz="8" w:space="0" w:color="auto"/>
              <w:right w:val="single" w:sz="8" w:space="0" w:color="auto"/>
            </w:tcBorders>
            <w:tcMar>
              <w:top w:w="0" w:type="dxa"/>
              <w:left w:w="70" w:type="dxa"/>
              <w:bottom w:w="0" w:type="dxa"/>
              <w:right w:w="70" w:type="dxa"/>
            </w:tcMar>
            <w:hideMark/>
          </w:tcPr>
          <w:p w14:paraId="358F4947" w14:textId="77777777" w:rsidR="00BA7A56" w:rsidRPr="00A22C14" w:rsidRDefault="00360F58">
            <w:pPr>
              <w:spacing w:after="0" w:line="240" w:lineRule="auto"/>
              <w:jc w:val="center"/>
            </w:pPr>
            <w:r w:rsidRPr="00A22C14">
              <w:rPr>
                <w:rFonts w:ascii="Times New Roman" w:hAnsi="Times New Roman" w:cs="Times New Roman"/>
                <w:sz w:val="24"/>
                <w:szCs w:val="24"/>
              </w:rPr>
              <w:t>1.585.549,00</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FAFCF0"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400" w:type="dxa"/>
            <w:tcBorders>
              <w:top w:val="nil"/>
              <w:left w:val="nil"/>
              <w:bottom w:val="single" w:sz="8" w:space="0" w:color="auto"/>
              <w:right w:val="single" w:sz="8" w:space="0" w:color="auto"/>
            </w:tcBorders>
            <w:tcMar>
              <w:top w:w="0" w:type="dxa"/>
              <w:left w:w="70" w:type="dxa"/>
              <w:bottom w:w="0" w:type="dxa"/>
              <w:right w:w="70" w:type="dxa"/>
            </w:tcMar>
            <w:hideMark/>
          </w:tcPr>
          <w:p w14:paraId="3BC65C5A" w14:textId="77777777" w:rsidR="00BA7A56" w:rsidRPr="00A22C14" w:rsidRDefault="00360F58">
            <w:pPr>
              <w:spacing w:after="0" w:line="240" w:lineRule="auto"/>
              <w:jc w:val="right"/>
            </w:pPr>
            <w:r w:rsidRPr="00A22C14">
              <w:rPr>
                <w:rFonts w:ascii="Times New Roman" w:hAnsi="Times New Roman" w:cs="Times New Roman"/>
                <w:sz w:val="24"/>
                <w:szCs w:val="24"/>
              </w:rPr>
              <w:t>1.728.248,41</w:t>
            </w:r>
          </w:p>
        </w:tc>
      </w:tr>
      <w:tr w:rsidR="00BA7A56" w:rsidRPr="00A22C14" w14:paraId="4D6C8017" w14:textId="77777777">
        <w:trPr>
          <w:trHeight w:val="330"/>
        </w:trPr>
        <w:tc>
          <w:tcPr>
            <w:tcW w:w="77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01095A"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D0B2E9" w14:textId="77777777" w:rsidR="00BA7A56" w:rsidRPr="00A22C14" w:rsidRDefault="00360F58">
            <w:pPr>
              <w:spacing w:after="0" w:line="240" w:lineRule="auto"/>
              <w:jc w:val="right"/>
            </w:pPr>
            <w:r w:rsidRPr="00A22C14">
              <w:rPr>
                <w:rFonts w:ascii="Times New Roman" w:hAnsi="Times New Roman" w:cs="Times New Roman"/>
                <w:b/>
                <w:bCs/>
                <w:sz w:val="24"/>
                <w:szCs w:val="24"/>
              </w:rPr>
              <w:t>142.699,41</w:t>
            </w:r>
          </w:p>
        </w:tc>
      </w:tr>
    </w:tbl>
    <w:p w14:paraId="567ADE53"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Yapılan yeniden değerleme sonrasında hesaplanan 142.699,41 TL değer artışı üzerinden herhangi bir vergi ödenmeyecek, (birinci geçici vergi döneminde hesaplanan tutarı aşan) değer artışı da pasifte özel fon hesabına alınacaktır. Ancak bu tutar da makinenin satışında amortismanlar gibi kazancın tespitinde dikkate alınacaktır.</w:t>
      </w:r>
    </w:p>
    <w:p w14:paraId="42B00C8A" w14:textId="77777777" w:rsidR="00BA7A56" w:rsidRPr="00A22C14" w:rsidRDefault="00360F58">
      <w:pPr>
        <w:shd w:val="clear" w:color="auto" w:fill="FFFFFF"/>
        <w:spacing w:before="120" w:after="120" w:line="240" w:lineRule="auto"/>
        <w:ind w:firstLine="709"/>
        <w:jc w:val="both"/>
      </w:pPr>
      <w:r w:rsidRPr="00A22C14">
        <w:rPr>
          <w:rFonts w:ascii="Times New Roman" w:hAnsi="Times New Roman" w:cs="Times New Roman"/>
          <w:sz w:val="24"/>
          <w:szCs w:val="24"/>
        </w:rPr>
        <w:t xml:space="preserve">Söz konusu değerleme sonrası hesaplanan tutarlardan, </w:t>
      </w:r>
      <w:r w:rsidRPr="00A22C14">
        <w:rPr>
          <w:rFonts w:ascii="Times New Roman" w:hAnsi="Times New Roman" w:cs="Times New Roman"/>
          <w:b/>
          <w:bCs/>
          <w:sz w:val="24"/>
          <w:szCs w:val="24"/>
        </w:rPr>
        <w:t>birinci geçici vergi döneminde kayıtlara intikal ettirilen tutarları aşan tutarlara</w:t>
      </w:r>
      <w:r w:rsidRPr="00A22C14">
        <w:rPr>
          <w:rFonts w:ascii="Times New Roman" w:hAnsi="Times New Roman" w:cs="Times New Roman"/>
          <w:sz w:val="24"/>
          <w:szCs w:val="24"/>
        </w:rPr>
        <w:t xml:space="preserve"> ilişkin muhasebe kaydı aşağıdaki şekildedir.</w:t>
      </w:r>
    </w:p>
    <w:tbl>
      <w:tblPr>
        <w:tblW w:w="0" w:type="auto"/>
        <w:jc w:val="center"/>
        <w:tblCellMar>
          <w:left w:w="0" w:type="dxa"/>
          <w:right w:w="0" w:type="dxa"/>
        </w:tblCellMar>
        <w:tblLook w:val="04A0" w:firstRow="1" w:lastRow="0" w:firstColumn="1" w:lastColumn="0" w:noHBand="0" w:noVBand="1"/>
      </w:tblPr>
      <w:tblGrid>
        <w:gridCol w:w="6508"/>
        <w:gridCol w:w="1345"/>
        <w:gridCol w:w="1320"/>
      </w:tblGrid>
      <w:tr w:rsidR="00BA7A56" w:rsidRPr="00A22C14" w14:paraId="07ACB666" w14:textId="77777777">
        <w:trPr>
          <w:trHeight w:val="178"/>
          <w:jc w:val="center"/>
        </w:trPr>
        <w:tc>
          <w:tcPr>
            <w:tcW w:w="6508" w:type="dxa"/>
            <w:tcBorders>
              <w:top w:val="single" w:sz="8" w:space="0" w:color="auto"/>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76DDE3AB" w14:textId="77777777" w:rsidR="00BA7A56" w:rsidRPr="00A22C14" w:rsidRDefault="00360F58">
            <w:pPr>
              <w:spacing w:after="0" w:line="240" w:lineRule="auto"/>
            </w:pPr>
            <w:r w:rsidRPr="00A22C14">
              <w:rPr>
                <w:rFonts w:ascii="Times New Roman" w:hAnsi="Times New Roman" w:cs="Times New Roman"/>
                <w:sz w:val="24"/>
                <w:szCs w:val="24"/>
              </w:rPr>
              <w:t>253 Tesis, Makine ve Cihazlar</w:t>
            </w:r>
          </w:p>
        </w:tc>
        <w:tc>
          <w:tcPr>
            <w:tcW w:w="0" w:type="auto"/>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397419A6" w14:textId="77777777" w:rsidR="00BA7A56" w:rsidRPr="00A22C14" w:rsidRDefault="00360F58">
            <w:pPr>
              <w:spacing w:after="0" w:line="240" w:lineRule="auto"/>
              <w:jc w:val="right"/>
            </w:pPr>
            <w:r w:rsidRPr="00A22C14">
              <w:rPr>
                <w:rFonts w:ascii="Times New Roman" w:hAnsi="Times New Roman" w:cs="Times New Roman"/>
                <w:sz w:val="24"/>
                <w:szCs w:val="24"/>
              </w:rPr>
              <w:t>90.602,80</w:t>
            </w:r>
          </w:p>
        </w:tc>
        <w:tc>
          <w:tcPr>
            <w:tcW w:w="0" w:type="auto"/>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3608B8F7" w14:textId="77777777" w:rsidR="00BA7A56" w:rsidRPr="00A22C14" w:rsidRDefault="00BA7A56"/>
        </w:tc>
      </w:tr>
      <w:tr w:rsidR="00BA7A56" w:rsidRPr="00A22C14" w14:paraId="558B8A07" w14:textId="77777777">
        <w:trPr>
          <w:trHeight w:val="178"/>
          <w:jc w:val="center"/>
        </w:trPr>
        <w:tc>
          <w:tcPr>
            <w:tcW w:w="650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07DE124B" w14:textId="77777777" w:rsidR="00BA7A56" w:rsidRPr="00A22C14" w:rsidRDefault="00360F58">
            <w:pPr>
              <w:spacing w:after="0" w:line="240" w:lineRule="auto"/>
              <w:ind w:firstLine="607"/>
            </w:pPr>
            <w:r w:rsidRPr="00A22C14">
              <w:rPr>
                <w:rFonts w:ascii="Times New Roman" w:hAnsi="Times New Roman" w:cs="Times New Roman"/>
                <w:sz w:val="24"/>
                <w:szCs w:val="24"/>
              </w:rPr>
              <w:t>257 Birikmiş Amortismanlar</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6D70734D" w14:textId="77777777" w:rsidR="00BA7A56" w:rsidRPr="00A22C14" w:rsidRDefault="00BA7A56"/>
        </w:tc>
        <w:tc>
          <w:tcPr>
            <w:tcW w:w="0" w:type="auto"/>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0E0449AF" w14:textId="77777777" w:rsidR="00BA7A56" w:rsidRPr="00A22C14" w:rsidRDefault="00360F58">
            <w:pPr>
              <w:spacing w:after="0" w:line="240" w:lineRule="auto"/>
              <w:jc w:val="right"/>
            </w:pPr>
            <w:r w:rsidRPr="00A22C14">
              <w:rPr>
                <w:rFonts w:ascii="Times New Roman" w:hAnsi="Times New Roman" w:cs="Times New Roman"/>
                <w:sz w:val="24"/>
                <w:szCs w:val="24"/>
              </w:rPr>
              <w:t>27.180,84</w:t>
            </w:r>
          </w:p>
        </w:tc>
      </w:tr>
      <w:tr w:rsidR="00BA7A56" w:rsidRPr="00A22C14" w14:paraId="49CCECF1" w14:textId="77777777">
        <w:trPr>
          <w:trHeight w:val="178"/>
          <w:jc w:val="center"/>
        </w:trPr>
        <w:tc>
          <w:tcPr>
            <w:tcW w:w="650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653B0502" w14:textId="77777777" w:rsidR="00BA7A56" w:rsidRPr="00A22C14" w:rsidRDefault="00360F58">
            <w:pPr>
              <w:spacing w:after="0" w:line="240" w:lineRule="auto"/>
              <w:ind w:firstLine="607"/>
            </w:pPr>
            <w:r w:rsidRPr="00A22C14">
              <w:rPr>
                <w:rFonts w:ascii="Times New Roman" w:hAnsi="Times New Roman" w:cs="Times New Roman"/>
                <w:sz w:val="24"/>
                <w:szCs w:val="24"/>
              </w:rPr>
              <w:t>522 MDV Yeniden Değerleme Artışları</w:t>
            </w:r>
          </w:p>
          <w:p w14:paraId="243C0F18" w14:textId="77777777" w:rsidR="00BA7A56" w:rsidRPr="00A22C14" w:rsidRDefault="00360F58">
            <w:pPr>
              <w:spacing w:after="0" w:line="240" w:lineRule="auto"/>
              <w:ind w:firstLine="607"/>
            </w:pPr>
            <w:r w:rsidRPr="00A22C14">
              <w:rPr>
                <w:rFonts w:ascii="Times New Roman" w:hAnsi="Times New Roman" w:cs="Times New Roman"/>
                <w:i/>
                <w:iCs/>
                <w:sz w:val="24"/>
                <w:szCs w:val="24"/>
              </w:rPr>
              <w:t xml:space="preserve">       522. … 213 sayılı Kanun </w:t>
            </w:r>
            <w:proofErr w:type="spellStart"/>
            <w:r w:rsidRPr="00A22C14">
              <w:rPr>
                <w:rFonts w:ascii="Times New Roman" w:hAnsi="Times New Roman" w:cs="Times New Roman"/>
                <w:i/>
                <w:iCs/>
                <w:sz w:val="24"/>
                <w:szCs w:val="24"/>
              </w:rPr>
              <w:t>Mük</w:t>
            </w:r>
            <w:proofErr w:type="spellEnd"/>
            <w:r w:rsidRPr="00A22C14">
              <w:rPr>
                <w:rFonts w:ascii="Times New Roman" w:hAnsi="Times New Roman" w:cs="Times New Roman"/>
                <w:i/>
                <w:iCs/>
                <w:sz w:val="24"/>
                <w:szCs w:val="24"/>
              </w:rPr>
              <w:t>. 298. Mad.*</w:t>
            </w:r>
          </w:p>
          <w:p w14:paraId="2F1BDEBE" w14:textId="77777777" w:rsidR="00BA7A56" w:rsidRPr="00A22C14" w:rsidRDefault="00360F58">
            <w:pPr>
              <w:spacing w:after="0" w:line="240" w:lineRule="auto"/>
              <w:ind w:firstLine="607"/>
            </w:pPr>
            <w:r w:rsidRPr="00A22C14">
              <w:rPr>
                <w:rFonts w:ascii="Times New Roman" w:hAnsi="Times New Roman" w:cs="Times New Roman"/>
                <w:i/>
                <w:iCs/>
                <w:sz w:val="24"/>
                <w:szCs w:val="24"/>
              </w:rPr>
              <w:t>             …… Makinesi Değer Artışı</w:t>
            </w:r>
          </w:p>
        </w:tc>
        <w:tc>
          <w:tcPr>
            <w:tcW w:w="0" w:type="auto"/>
            <w:tcBorders>
              <w:top w:val="nil"/>
              <w:left w:val="nil"/>
              <w:bottom w:val="single" w:sz="8" w:space="0" w:color="DDDDDD"/>
              <w:right w:val="single" w:sz="8" w:space="0" w:color="DDDDDD"/>
            </w:tcBorders>
            <w:vAlign w:val="bottom"/>
            <w:hideMark/>
          </w:tcPr>
          <w:p w14:paraId="5B3CDC63"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0" w:type="auto"/>
            <w:tcBorders>
              <w:top w:val="nil"/>
              <w:left w:val="nil"/>
              <w:bottom w:val="single" w:sz="8" w:space="0" w:color="DDDDDD"/>
              <w:right w:val="single" w:sz="8" w:space="0" w:color="DDDDDD"/>
            </w:tcBorders>
            <w:noWrap/>
            <w:tcMar>
              <w:top w:w="60" w:type="dxa"/>
              <w:left w:w="180" w:type="dxa"/>
              <w:bottom w:w="75" w:type="dxa"/>
              <w:right w:w="180" w:type="dxa"/>
            </w:tcMar>
            <w:hideMark/>
          </w:tcPr>
          <w:p w14:paraId="48DFB91A" w14:textId="77777777" w:rsidR="00BA7A56" w:rsidRPr="00A22C14" w:rsidRDefault="00360F58">
            <w:pPr>
              <w:spacing w:after="0" w:line="240" w:lineRule="auto"/>
              <w:jc w:val="right"/>
            </w:pPr>
            <w:r w:rsidRPr="00A22C14">
              <w:rPr>
                <w:rFonts w:ascii="Times New Roman" w:hAnsi="Times New Roman" w:cs="Times New Roman"/>
                <w:sz w:val="24"/>
                <w:szCs w:val="24"/>
              </w:rPr>
              <w:t>63.421,96</w:t>
            </w:r>
          </w:p>
        </w:tc>
      </w:tr>
      <w:tr w:rsidR="00BA7A56" w:rsidRPr="00A22C14" w14:paraId="66FB5527" w14:textId="77777777">
        <w:trPr>
          <w:trHeight w:val="161"/>
          <w:jc w:val="center"/>
        </w:trPr>
        <w:tc>
          <w:tcPr>
            <w:tcW w:w="7853"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55AAB2DD" w14:textId="77777777" w:rsidR="00BA7A56" w:rsidRPr="00A22C14" w:rsidRDefault="00360F58">
            <w:pPr>
              <w:spacing w:after="0" w:line="240" w:lineRule="auto"/>
            </w:pPr>
            <w:proofErr w:type="spellStart"/>
            <w:r w:rsidRPr="00A22C14">
              <w:rPr>
                <w:rFonts w:ascii="Times New Roman" w:hAnsi="Times New Roman" w:cs="Times New Roman"/>
                <w:sz w:val="24"/>
                <w:szCs w:val="24"/>
              </w:rPr>
              <w:t>Mük</w:t>
            </w:r>
            <w:proofErr w:type="spellEnd"/>
            <w:r w:rsidRPr="00A22C14">
              <w:rPr>
                <w:rFonts w:ascii="Times New Roman" w:hAnsi="Times New Roman" w:cs="Times New Roman"/>
                <w:sz w:val="24"/>
                <w:szCs w:val="24"/>
              </w:rPr>
              <w:t>. 298. madde yeniden değerleme – 2022 yılı 2. geçici vergi dönemi</w:t>
            </w:r>
          </w:p>
        </w:tc>
        <w:tc>
          <w:tcPr>
            <w:tcW w:w="0" w:type="auto"/>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109CB5E9" w14:textId="77777777" w:rsidR="00BA7A56" w:rsidRPr="00A22C14" w:rsidRDefault="00BA7A56"/>
        </w:tc>
      </w:tr>
    </w:tbl>
    <w:p w14:paraId="52FEAB22"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(C) A.Ş.’</w:t>
      </w:r>
      <w:proofErr w:type="spellStart"/>
      <w:r w:rsidRPr="00A22C14">
        <w:rPr>
          <w:rFonts w:ascii="Times New Roman" w:hAnsi="Times New Roman" w:cs="Times New Roman"/>
          <w:sz w:val="24"/>
          <w:szCs w:val="24"/>
        </w:rPr>
        <w:t>nin</w:t>
      </w:r>
      <w:proofErr w:type="spellEnd"/>
      <w:r w:rsidRPr="00A22C14">
        <w:rPr>
          <w:rFonts w:ascii="Times New Roman" w:hAnsi="Times New Roman" w:cs="Times New Roman"/>
          <w:sz w:val="24"/>
          <w:szCs w:val="24"/>
        </w:rPr>
        <w:t>, 2022 yılı ikinci geçici vergi dönemi için ayırabileceği amortisman, makinenin amortismana esas değeri 2.468.926,30 TL’ye çıktığından, [(246.892,63 x 2/4 ) - 59.458,09 =] 63.988,23 TL, ikinci geçici vergi dönem sonu itibarıyla kümülatif 123.446,32 TL olacaktır.</w:t>
      </w:r>
    </w:p>
    <w:p w14:paraId="0EF81BC2" w14:textId="77777777" w:rsidR="00BA7A56" w:rsidRPr="00A22C14" w:rsidRDefault="00360F58">
      <w:pPr>
        <w:spacing w:before="120" w:after="0" w:line="240" w:lineRule="auto"/>
        <w:ind w:firstLine="709"/>
        <w:jc w:val="both"/>
      </w:pPr>
      <w:bookmarkStart w:id="60" w:name="_Toc103166181"/>
      <w:r w:rsidRPr="00A22C14">
        <w:rPr>
          <w:rStyle w:val="Balk3Char"/>
          <w:rFonts w:ascii="Times New Roman" w:hAnsi="Times New Roman" w:cs="Times New Roman"/>
          <w:color w:val="auto"/>
          <w:sz w:val="24"/>
          <w:szCs w:val="24"/>
        </w:rPr>
        <w:t>Örnek 4:</w:t>
      </w:r>
      <w:bookmarkEnd w:id="60"/>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Tam mükellefiyet esasında vergilendirilen ve bilanço esasına göre defter tutan</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 xml:space="preserve">mükellef Bay (D), yeni açtığı şubesinde kullanılmak üzere 2016 yılı Mart ayında KDV hariç 100.000 TL bedelle isim hakkı iktisap etmiştir. Faydalı ömrü 15 yıl ve normal amortisman oranı %6,66 olan söz konusu </w:t>
      </w:r>
      <w:proofErr w:type="spellStart"/>
      <w:r w:rsidRPr="00A22C14">
        <w:rPr>
          <w:rFonts w:ascii="Times New Roman" w:hAnsi="Times New Roman" w:cs="Times New Roman"/>
          <w:sz w:val="24"/>
          <w:szCs w:val="24"/>
        </w:rPr>
        <w:t>gayrimaddi</w:t>
      </w:r>
      <w:proofErr w:type="spellEnd"/>
      <w:r w:rsidRPr="00A22C14">
        <w:rPr>
          <w:rFonts w:ascii="Times New Roman" w:hAnsi="Times New Roman" w:cs="Times New Roman"/>
          <w:sz w:val="24"/>
          <w:szCs w:val="24"/>
        </w:rPr>
        <w:t xml:space="preserve"> hak için daha önce 213 sayılı Kanunun geçici 31 inci maddesi imkânlarından yararlanılmadığı gibi, 2022 hesap döneminde enflasyon düzeltmesi yapma şartları gerçekleşmemesine rağmen aynı Kanunun mükerrer 298 inci maddesinin (Ç) fıkrası kapsamında yeniden değerleme yapılmamıştır.</w:t>
      </w:r>
    </w:p>
    <w:p w14:paraId="5F4DA43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 xml:space="preserve">Söz konusu </w:t>
      </w:r>
      <w:proofErr w:type="spellStart"/>
      <w:r w:rsidRPr="00A22C14">
        <w:rPr>
          <w:rFonts w:ascii="Times New Roman" w:hAnsi="Times New Roman" w:cs="Times New Roman"/>
          <w:sz w:val="24"/>
          <w:szCs w:val="24"/>
        </w:rPr>
        <w:t>gayrimaddi</w:t>
      </w:r>
      <w:proofErr w:type="spellEnd"/>
      <w:r w:rsidRPr="00A22C14">
        <w:rPr>
          <w:rFonts w:ascii="Times New Roman" w:hAnsi="Times New Roman" w:cs="Times New Roman"/>
          <w:sz w:val="24"/>
          <w:szCs w:val="24"/>
        </w:rPr>
        <w:t xml:space="preserve"> hakkın 31/12/2022 tarihli bilançoya göre, bilanço aktif değeri 100.000 TL, birikmiş amortisman tutarı ise 46.620 TL’dir.</w:t>
      </w:r>
    </w:p>
    <w:p w14:paraId="40A28BEE"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Bay (D)’</w:t>
      </w:r>
      <w:proofErr w:type="spellStart"/>
      <w:r w:rsidRPr="00A22C14">
        <w:rPr>
          <w:rFonts w:ascii="Times New Roman" w:hAnsi="Times New Roman" w:cs="Times New Roman"/>
          <w:sz w:val="24"/>
          <w:szCs w:val="24"/>
        </w:rPr>
        <w:t>nin</w:t>
      </w:r>
      <w:proofErr w:type="spellEnd"/>
      <w:r w:rsidRPr="00A22C14">
        <w:rPr>
          <w:rFonts w:ascii="Times New Roman" w:hAnsi="Times New Roman" w:cs="Times New Roman"/>
          <w:sz w:val="24"/>
          <w:szCs w:val="24"/>
        </w:rPr>
        <w:t>, 2023 hesap dönemi birinci geçici vergi dönemi sonu itibarıyla mezkûr fıkra ve geçici madde kapsamında yeniden değerleme yapmak istemesi halinde, yeniden değerleme işlemlerine ilişkin hesaplamalar ve bu hesaplama sonrası kayıtlar aşağıdaki şekildedir.</w:t>
      </w:r>
    </w:p>
    <w:p w14:paraId="36DF0626" w14:textId="77777777" w:rsidR="00BA7A56" w:rsidRPr="00A22C14" w:rsidRDefault="00360F58">
      <w:pPr>
        <w:spacing w:before="120" w:after="0" w:line="240" w:lineRule="auto"/>
        <w:ind w:firstLine="705"/>
        <w:jc w:val="both"/>
      </w:pPr>
      <w:r w:rsidRPr="00A22C14">
        <w:rPr>
          <w:rFonts w:ascii="Times New Roman" w:hAnsi="Times New Roman" w:cs="Times New Roman"/>
          <w:sz w:val="24"/>
          <w:szCs w:val="24"/>
        </w:rPr>
        <w:t xml:space="preserve">a) Mükellef 2023 hesap döneminde 213 sayılı Kanunun mükerrer 298 inci maddesinin (Ç) fıkrası kapsamında ilk kez yapılacak yeniden değerleme öncesinde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da yeniden değerleme yapabilecektir.</w:t>
      </w:r>
    </w:p>
    <w:p w14:paraId="24FBADBB"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 xml:space="preserve">b) 2023 hesap döneminde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kapsamında yeniden değerleme ve muhasebe kaydı:</w:t>
      </w:r>
    </w:p>
    <w:p w14:paraId="6644B52D"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 xml:space="preserve">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 kapsamında yapılacak yeniden değerlemede 31/12/2022 tarihi itibarıyla defter kayıtlarında yer alan değerler dikkate alınacaktır.</w:t>
      </w:r>
    </w:p>
    <w:p w14:paraId="74E75BCE"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2016 yılı Nisan ayına ilişkin Yİ-ÜFE = 252,47</w:t>
      </w:r>
    </w:p>
    <w:p w14:paraId="6AB9F395"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 xml:space="preserve">2022 yılı Aralık ayına ilişkin Yİ-ÜFE = 1.262,48 </w:t>
      </w:r>
      <w:r w:rsidRPr="00A22C14">
        <w:rPr>
          <w:rFonts w:ascii="Times New Roman" w:hAnsi="Times New Roman" w:cs="Times New Roman"/>
          <w:b/>
          <w:bCs/>
          <w:sz w:val="24"/>
          <w:szCs w:val="24"/>
        </w:rPr>
        <w:t>(Varsayım)</w:t>
      </w:r>
    </w:p>
    <w:tbl>
      <w:tblPr>
        <w:tblW w:w="0" w:type="auto"/>
        <w:tblInd w:w="55" w:type="dxa"/>
        <w:tblCellMar>
          <w:left w:w="0" w:type="dxa"/>
          <w:right w:w="0" w:type="dxa"/>
        </w:tblCellMar>
        <w:tblLook w:val="04A0" w:firstRow="1" w:lastRow="0" w:firstColumn="1" w:lastColumn="0" w:noHBand="0" w:noVBand="1"/>
      </w:tblPr>
      <w:tblGrid>
        <w:gridCol w:w="3992"/>
        <w:gridCol w:w="1822"/>
        <w:gridCol w:w="1924"/>
        <w:gridCol w:w="1399"/>
      </w:tblGrid>
      <w:tr w:rsidR="00BA7A56" w:rsidRPr="00A22C14" w14:paraId="7F48DAB4" w14:textId="77777777">
        <w:trPr>
          <w:trHeight w:val="960"/>
        </w:trPr>
        <w:tc>
          <w:tcPr>
            <w:tcW w:w="39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C27DCE"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2615082"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A5A4AB1"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3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F03C5F"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147CF1DF"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FB358F" w14:textId="77777777" w:rsidR="00BA7A56" w:rsidRPr="00A22C14" w:rsidRDefault="00360F58">
            <w:pPr>
              <w:spacing w:after="0" w:line="240" w:lineRule="auto"/>
            </w:pPr>
            <w:proofErr w:type="spellStart"/>
            <w:r w:rsidRPr="00A22C14">
              <w:rPr>
                <w:rFonts w:ascii="Times New Roman" w:hAnsi="Times New Roman" w:cs="Times New Roman"/>
                <w:sz w:val="24"/>
                <w:szCs w:val="24"/>
              </w:rPr>
              <w:t>Gayrimaddi</w:t>
            </w:r>
            <w:proofErr w:type="spellEnd"/>
            <w:r w:rsidRPr="00A22C14">
              <w:rPr>
                <w:rFonts w:ascii="Times New Roman" w:hAnsi="Times New Roman" w:cs="Times New Roman"/>
                <w:sz w:val="24"/>
                <w:szCs w:val="24"/>
              </w:rPr>
              <w:t xml:space="preserve"> hak</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484286B1" w14:textId="77777777" w:rsidR="00BA7A56" w:rsidRPr="00A22C14" w:rsidRDefault="00360F58">
            <w:pPr>
              <w:spacing w:after="0" w:line="240" w:lineRule="auto"/>
              <w:jc w:val="center"/>
            </w:pPr>
            <w:r w:rsidRPr="00A22C14">
              <w:rPr>
                <w:rFonts w:ascii="Times New Roman" w:hAnsi="Times New Roman" w:cs="Times New Roman"/>
                <w:sz w:val="24"/>
                <w:szCs w:val="24"/>
              </w:rPr>
              <w:t>100.000,00</w:t>
            </w:r>
          </w:p>
        </w:tc>
        <w:tc>
          <w:tcPr>
            <w:tcW w:w="192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B3602AD" w14:textId="77777777" w:rsidR="00BA7A56" w:rsidRPr="00A22C14" w:rsidRDefault="00360F58">
            <w:pPr>
              <w:spacing w:after="0" w:line="240" w:lineRule="auto"/>
              <w:jc w:val="center"/>
            </w:pPr>
            <w:r w:rsidRPr="00A22C14">
              <w:rPr>
                <w:rFonts w:ascii="Times New Roman" w:hAnsi="Times New Roman" w:cs="Times New Roman"/>
                <w:sz w:val="24"/>
                <w:szCs w:val="24"/>
              </w:rPr>
              <w:t>(1.262,48 /252,47=) 5,00051</w:t>
            </w: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2211808A" w14:textId="77777777" w:rsidR="00BA7A56" w:rsidRPr="00A22C14" w:rsidRDefault="00360F58">
            <w:pPr>
              <w:spacing w:after="0" w:line="240" w:lineRule="auto"/>
              <w:jc w:val="right"/>
            </w:pPr>
            <w:r w:rsidRPr="00A22C14">
              <w:rPr>
                <w:rFonts w:ascii="Times New Roman" w:hAnsi="Times New Roman" w:cs="Times New Roman"/>
                <w:b/>
                <w:bCs/>
                <w:sz w:val="24"/>
                <w:szCs w:val="24"/>
              </w:rPr>
              <w:t>500.051,00</w:t>
            </w:r>
          </w:p>
        </w:tc>
      </w:tr>
      <w:tr w:rsidR="00BA7A56" w:rsidRPr="00A22C14" w14:paraId="5D60F8FE"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57B348"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77859EA1" w14:textId="77777777" w:rsidR="00BA7A56" w:rsidRPr="00A22C14" w:rsidRDefault="00360F58">
            <w:pPr>
              <w:spacing w:after="0" w:line="240" w:lineRule="auto"/>
              <w:jc w:val="center"/>
            </w:pPr>
            <w:r w:rsidRPr="00A22C14">
              <w:rPr>
                <w:rFonts w:ascii="Times New Roman" w:hAnsi="Times New Roman" w:cs="Times New Roman"/>
                <w:sz w:val="24"/>
                <w:szCs w:val="24"/>
              </w:rPr>
              <w:t>46.620,00</w:t>
            </w:r>
          </w:p>
        </w:tc>
        <w:tc>
          <w:tcPr>
            <w:tcW w:w="0" w:type="auto"/>
            <w:vMerge/>
            <w:tcBorders>
              <w:top w:val="nil"/>
              <w:left w:val="nil"/>
              <w:bottom w:val="single" w:sz="8" w:space="0" w:color="000000"/>
              <w:right w:val="single" w:sz="8" w:space="0" w:color="auto"/>
            </w:tcBorders>
            <w:vAlign w:val="center"/>
            <w:hideMark/>
          </w:tcPr>
          <w:p w14:paraId="5C237FA5" w14:textId="77777777" w:rsidR="00BA7A56" w:rsidRPr="00A22C14" w:rsidRDefault="00BA7A56">
            <w:pPr>
              <w:spacing w:after="0"/>
            </w:pP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58E4D234" w14:textId="77777777" w:rsidR="00BA7A56" w:rsidRPr="00A22C14" w:rsidRDefault="00360F58">
            <w:pPr>
              <w:spacing w:after="0" w:line="240" w:lineRule="auto"/>
              <w:jc w:val="right"/>
            </w:pPr>
            <w:r w:rsidRPr="00A22C14">
              <w:rPr>
                <w:rFonts w:ascii="Times New Roman" w:hAnsi="Times New Roman" w:cs="Times New Roman"/>
                <w:sz w:val="24"/>
                <w:szCs w:val="24"/>
              </w:rPr>
              <w:t>233.123,78</w:t>
            </w:r>
          </w:p>
        </w:tc>
      </w:tr>
      <w:tr w:rsidR="00BA7A56" w:rsidRPr="00A22C14" w14:paraId="58CDCDF5"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3D1BE3"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3" w:type="dxa"/>
            <w:tcBorders>
              <w:top w:val="nil"/>
              <w:left w:val="nil"/>
              <w:bottom w:val="single" w:sz="8" w:space="0" w:color="auto"/>
              <w:right w:val="single" w:sz="8" w:space="0" w:color="auto"/>
            </w:tcBorders>
            <w:tcMar>
              <w:top w:w="0" w:type="dxa"/>
              <w:left w:w="70" w:type="dxa"/>
              <w:bottom w:w="0" w:type="dxa"/>
              <w:right w:w="70" w:type="dxa"/>
            </w:tcMar>
            <w:hideMark/>
          </w:tcPr>
          <w:p w14:paraId="7F63B7B7" w14:textId="77777777" w:rsidR="00BA7A56" w:rsidRPr="00A22C14" w:rsidRDefault="00360F58">
            <w:pPr>
              <w:spacing w:after="0" w:line="240" w:lineRule="auto"/>
              <w:jc w:val="center"/>
            </w:pPr>
            <w:r w:rsidRPr="00A22C14">
              <w:rPr>
                <w:rFonts w:ascii="Times New Roman" w:hAnsi="Times New Roman" w:cs="Times New Roman"/>
                <w:sz w:val="24"/>
                <w:szCs w:val="24"/>
              </w:rPr>
              <w:t>53.380,00</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8BE92F"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257D73BD" w14:textId="77777777" w:rsidR="00BA7A56" w:rsidRPr="00A22C14" w:rsidRDefault="00360F58">
            <w:pPr>
              <w:spacing w:after="0" w:line="240" w:lineRule="auto"/>
              <w:jc w:val="right"/>
            </w:pPr>
            <w:r w:rsidRPr="00A22C14">
              <w:rPr>
                <w:rFonts w:ascii="Times New Roman" w:hAnsi="Times New Roman" w:cs="Times New Roman"/>
                <w:sz w:val="24"/>
                <w:szCs w:val="24"/>
              </w:rPr>
              <w:t>266.927,22</w:t>
            </w:r>
          </w:p>
        </w:tc>
      </w:tr>
      <w:tr w:rsidR="00BA7A56" w:rsidRPr="00A22C14" w14:paraId="36960784" w14:textId="77777777">
        <w:trPr>
          <w:trHeight w:val="330"/>
        </w:trPr>
        <w:tc>
          <w:tcPr>
            <w:tcW w:w="774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6327F6"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9010126" w14:textId="77777777" w:rsidR="00BA7A56" w:rsidRPr="00A22C14" w:rsidRDefault="00360F58">
            <w:pPr>
              <w:spacing w:line="240" w:lineRule="auto"/>
              <w:jc w:val="right"/>
              <w:textAlignment w:val="center"/>
            </w:pPr>
            <w:r w:rsidRPr="00A22C14">
              <w:rPr>
                <w:rFonts w:ascii="Times New Roman" w:hAnsi="Times New Roman" w:cs="Times New Roman"/>
                <w:b/>
                <w:bCs/>
                <w:sz w:val="24"/>
                <w:szCs w:val="24"/>
              </w:rPr>
              <w:t>213.547,22</w:t>
            </w:r>
          </w:p>
        </w:tc>
      </w:tr>
    </w:tbl>
    <w:p w14:paraId="34AB1E68" w14:textId="77777777" w:rsidR="00BA7A56" w:rsidRPr="00A22C14" w:rsidRDefault="00360F58">
      <w:pPr>
        <w:shd w:val="clear" w:color="auto" w:fill="FFFFFF"/>
        <w:spacing w:after="0" w:line="240" w:lineRule="auto"/>
        <w:ind w:firstLine="709"/>
        <w:jc w:val="both"/>
      </w:pPr>
      <w:r w:rsidRPr="00A22C14">
        <w:rPr>
          <w:rFonts w:ascii="Times New Roman" w:hAnsi="Times New Roman" w:cs="Times New Roman"/>
          <w:sz w:val="24"/>
          <w:szCs w:val="24"/>
        </w:rPr>
        <w:t> </w:t>
      </w:r>
    </w:p>
    <w:tbl>
      <w:tblPr>
        <w:tblW w:w="9227" w:type="dxa"/>
        <w:jc w:val="center"/>
        <w:tblCellMar>
          <w:left w:w="0" w:type="dxa"/>
          <w:right w:w="0" w:type="dxa"/>
        </w:tblCellMar>
        <w:tblLook w:val="04A0" w:firstRow="1" w:lastRow="0" w:firstColumn="1" w:lastColumn="0" w:noHBand="0" w:noVBand="1"/>
      </w:tblPr>
      <w:tblGrid>
        <w:gridCol w:w="5537"/>
        <w:gridCol w:w="1521"/>
        <w:gridCol w:w="2169"/>
      </w:tblGrid>
      <w:tr w:rsidR="00BA7A56" w:rsidRPr="00A22C14" w14:paraId="0D580696" w14:textId="77777777">
        <w:trPr>
          <w:trHeight w:val="184"/>
          <w:jc w:val="center"/>
        </w:trPr>
        <w:tc>
          <w:tcPr>
            <w:tcW w:w="5537" w:type="dxa"/>
            <w:tcBorders>
              <w:top w:val="single" w:sz="8" w:space="0" w:color="auto"/>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23BA5240" w14:textId="77777777" w:rsidR="00BA7A56" w:rsidRPr="00A22C14" w:rsidRDefault="00360F58">
            <w:pPr>
              <w:spacing w:after="0" w:line="240" w:lineRule="auto"/>
            </w:pPr>
            <w:r w:rsidRPr="00A22C14">
              <w:rPr>
                <w:rFonts w:ascii="Times New Roman" w:hAnsi="Times New Roman" w:cs="Times New Roman"/>
                <w:sz w:val="24"/>
                <w:szCs w:val="24"/>
              </w:rPr>
              <w:t>260 Haklar</w:t>
            </w:r>
          </w:p>
        </w:tc>
        <w:tc>
          <w:tcPr>
            <w:tcW w:w="1521" w:type="dxa"/>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3DF22C41" w14:textId="77777777" w:rsidR="00BA7A56" w:rsidRPr="00A22C14" w:rsidRDefault="00360F58">
            <w:pPr>
              <w:spacing w:after="0" w:line="240" w:lineRule="auto"/>
              <w:jc w:val="right"/>
            </w:pPr>
            <w:r w:rsidRPr="00A22C14">
              <w:rPr>
                <w:rFonts w:ascii="Times New Roman" w:hAnsi="Times New Roman" w:cs="Times New Roman"/>
                <w:sz w:val="24"/>
                <w:szCs w:val="24"/>
              </w:rPr>
              <w:t>400.051,00</w:t>
            </w:r>
          </w:p>
        </w:tc>
        <w:tc>
          <w:tcPr>
            <w:tcW w:w="2169" w:type="dxa"/>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0E988CA3" w14:textId="77777777" w:rsidR="00BA7A56" w:rsidRPr="00A22C14" w:rsidRDefault="00BA7A56"/>
        </w:tc>
      </w:tr>
      <w:tr w:rsidR="00BA7A56" w:rsidRPr="00A22C14" w14:paraId="5D63DEE8" w14:textId="77777777">
        <w:trPr>
          <w:trHeight w:val="184"/>
          <w:jc w:val="center"/>
        </w:trPr>
        <w:tc>
          <w:tcPr>
            <w:tcW w:w="5537"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050152E8" w14:textId="77777777" w:rsidR="00BA7A56" w:rsidRPr="00A22C14" w:rsidRDefault="00360F58">
            <w:pPr>
              <w:spacing w:after="0" w:line="240" w:lineRule="auto"/>
              <w:ind w:firstLine="607"/>
            </w:pPr>
            <w:r w:rsidRPr="00A22C14">
              <w:rPr>
                <w:rFonts w:ascii="Times New Roman" w:hAnsi="Times New Roman" w:cs="Times New Roman"/>
                <w:sz w:val="24"/>
                <w:szCs w:val="24"/>
              </w:rPr>
              <w:t>257 Birikmiş Amortismanlar</w:t>
            </w:r>
          </w:p>
        </w:tc>
        <w:tc>
          <w:tcPr>
            <w:tcW w:w="1521"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1ED63A6B" w14:textId="77777777" w:rsidR="00BA7A56" w:rsidRPr="00A22C14" w:rsidRDefault="00BA7A56"/>
        </w:tc>
        <w:tc>
          <w:tcPr>
            <w:tcW w:w="2169"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1B8BCDD3" w14:textId="77777777" w:rsidR="00BA7A56" w:rsidRPr="00A22C14" w:rsidRDefault="00360F58">
            <w:pPr>
              <w:spacing w:after="0" w:line="240" w:lineRule="auto"/>
              <w:jc w:val="right"/>
            </w:pPr>
            <w:r w:rsidRPr="00A22C14">
              <w:rPr>
                <w:rFonts w:ascii="Times New Roman" w:hAnsi="Times New Roman" w:cs="Times New Roman"/>
                <w:sz w:val="24"/>
                <w:szCs w:val="24"/>
              </w:rPr>
              <w:t>186.503,78</w:t>
            </w:r>
          </w:p>
        </w:tc>
      </w:tr>
      <w:tr w:rsidR="00BA7A56" w:rsidRPr="00A22C14" w14:paraId="212AB71E" w14:textId="77777777">
        <w:trPr>
          <w:trHeight w:val="184"/>
          <w:jc w:val="center"/>
        </w:trPr>
        <w:tc>
          <w:tcPr>
            <w:tcW w:w="5537"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5B6B6084" w14:textId="77777777" w:rsidR="00BA7A56" w:rsidRPr="00A22C14" w:rsidRDefault="00360F58">
            <w:pPr>
              <w:spacing w:after="0" w:line="240" w:lineRule="auto"/>
              <w:ind w:firstLine="607"/>
            </w:pPr>
            <w:r w:rsidRPr="00A22C14">
              <w:rPr>
                <w:rFonts w:ascii="Times New Roman" w:hAnsi="Times New Roman" w:cs="Times New Roman"/>
                <w:sz w:val="24"/>
                <w:szCs w:val="24"/>
              </w:rPr>
              <w:t xml:space="preserve">522 MDV Yeniden Değerleme Artışları </w:t>
            </w:r>
          </w:p>
          <w:p w14:paraId="416299EB" w14:textId="77777777" w:rsidR="00BA7A56" w:rsidRPr="00A22C14" w:rsidRDefault="00360F58">
            <w:pPr>
              <w:spacing w:after="0" w:line="240" w:lineRule="auto"/>
              <w:ind w:firstLine="607"/>
            </w:pPr>
            <w:r w:rsidRPr="00A22C14">
              <w:rPr>
                <w:rFonts w:ascii="Times New Roman" w:hAnsi="Times New Roman" w:cs="Times New Roman"/>
                <w:i/>
                <w:iCs/>
                <w:sz w:val="24"/>
                <w:szCs w:val="24"/>
              </w:rPr>
              <w:t>    522. … 213 sayılı Kanun Geçici 32. Mad.</w:t>
            </w:r>
          </w:p>
          <w:p w14:paraId="7EB7B0C6" w14:textId="77777777" w:rsidR="00BA7A56" w:rsidRPr="00A22C14" w:rsidRDefault="00360F58">
            <w:pPr>
              <w:spacing w:after="0" w:line="240" w:lineRule="auto"/>
              <w:ind w:firstLine="607"/>
            </w:pPr>
            <w:r w:rsidRPr="00A22C14">
              <w:rPr>
                <w:rFonts w:ascii="Times New Roman" w:hAnsi="Times New Roman" w:cs="Times New Roman"/>
                <w:i/>
                <w:iCs/>
                <w:sz w:val="24"/>
                <w:szCs w:val="24"/>
              </w:rPr>
              <w:t xml:space="preserve">           …… İsim Hakkı Değer Artışı </w:t>
            </w:r>
          </w:p>
        </w:tc>
        <w:tc>
          <w:tcPr>
            <w:tcW w:w="1521" w:type="dxa"/>
            <w:tcBorders>
              <w:top w:val="nil"/>
              <w:left w:val="nil"/>
              <w:bottom w:val="single" w:sz="8" w:space="0" w:color="DDDDDD"/>
              <w:right w:val="single" w:sz="8" w:space="0" w:color="DDDDDD"/>
            </w:tcBorders>
            <w:vAlign w:val="bottom"/>
            <w:hideMark/>
          </w:tcPr>
          <w:p w14:paraId="6805850D"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2169"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36CE3DEE" w14:textId="77777777" w:rsidR="00BA7A56" w:rsidRPr="00A22C14" w:rsidRDefault="00360F58">
            <w:pPr>
              <w:spacing w:after="0" w:line="240" w:lineRule="auto"/>
              <w:jc w:val="right"/>
            </w:pPr>
            <w:r w:rsidRPr="00A22C14">
              <w:rPr>
                <w:rFonts w:ascii="Times New Roman" w:hAnsi="Times New Roman" w:cs="Times New Roman"/>
                <w:sz w:val="24"/>
                <w:szCs w:val="24"/>
              </w:rPr>
              <w:t>213.547,22</w:t>
            </w:r>
          </w:p>
        </w:tc>
      </w:tr>
      <w:tr w:rsidR="00BA7A56" w:rsidRPr="00A22C14" w14:paraId="1DC3A703" w14:textId="77777777">
        <w:trPr>
          <w:trHeight w:val="167"/>
          <w:jc w:val="center"/>
        </w:trPr>
        <w:tc>
          <w:tcPr>
            <w:tcW w:w="9227" w:type="dxa"/>
            <w:gridSpan w:val="3"/>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7EBFC3B3" w14:textId="77777777" w:rsidR="00BA7A56" w:rsidRPr="00A22C14" w:rsidRDefault="00360F58">
            <w:pPr>
              <w:spacing w:after="0" w:line="240" w:lineRule="auto"/>
            </w:pPr>
            <w:r w:rsidRPr="00A22C14">
              <w:rPr>
                <w:rFonts w:ascii="Times New Roman" w:hAnsi="Times New Roman" w:cs="Times New Roman"/>
                <w:sz w:val="24"/>
                <w:szCs w:val="24"/>
              </w:rPr>
              <w:t>Geçici 32. madde kapsamında yapılan yeniden değerleme işlemi</w:t>
            </w:r>
          </w:p>
        </w:tc>
      </w:tr>
      <w:tr w:rsidR="00BA7A56" w:rsidRPr="00A22C14" w14:paraId="767198BD" w14:textId="77777777">
        <w:trPr>
          <w:trHeight w:val="184"/>
          <w:jc w:val="center"/>
        </w:trPr>
        <w:tc>
          <w:tcPr>
            <w:tcW w:w="5537"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75EAD0AA" w14:textId="77777777" w:rsidR="00BA7A56" w:rsidRPr="00A22C14" w:rsidRDefault="00360F58">
            <w:pPr>
              <w:spacing w:after="0" w:line="240" w:lineRule="auto"/>
            </w:pPr>
            <w:r w:rsidRPr="00A22C14">
              <w:rPr>
                <w:rFonts w:ascii="Times New Roman" w:hAnsi="Times New Roman" w:cs="Times New Roman"/>
                <w:sz w:val="24"/>
                <w:szCs w:val="24"/>
              </w:rPr>
              <w:t>770 Genel Yönetim Giderleri (KKEG)</w:t>
            </w:r>
          </w:p>
        </w:tc>
        <w:tc>
          <w:tcPr>
            <w:tcW w:w="1521"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4C53FAE6" w14:textId="77777777" w:rsidR="00BA7A56" w:rsidRPr="00A22C14" w:rsidRDefault="00360F58">
            <w:pPr>
              <w:spacing w:after="0" w:line="240" w:lineRule="auto"/>
              <w:jc w:val="right"/>
            </w:pPr>
            <w:r w:rsidRPr="00A22C14">
              <w:rPr>
                <w:rFonts w:ascii="Times New Roman" w:hAnsi="Times New Roman" w:cs="Times New Roman"/>
                <w:sz w:val="24"/>
                <w:szCs w:val="24"/>
              </w:rPr>
              <w:t>4.270,94</w:t>
            </w:r>
          </w:p>
        </w:tc>
        <w:tc>
          <w:tcPr>
            <w:tcW w:w="2169"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4CCD2E2F" w14:textId="77777777" w:rsidR="00BA7A56" w:rsidRPr="00A22C14" w:rsidRDefault="00BA7A56"/>
        </w:tc>
      </w:tr>
      <w:tr w:rsidR="00BA7A56" w:rsidRPr="00A22C14" w14:paraId="78B8D1CB" w14:textId="77777777">
        <w:trPr>
          <w:trHeight w:val="184"/>
          <w:jc w:val="center"/>
        </w:trPr>
        <w:tc>
          <w:tcPr>
            <w:tcW w:w="5537"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7EFD786D" w14:textId="77777777" w:rsidR="00BA7A56" w:rsidRPr="00A22C14" w:rsidRDefault="00360F58">
            <w:pPr>
              <w:spacing w:after="0" w:line="240" w:lineRule="auto"/>
              <w:ind w:firstLine="607"/>
            </w:pPr>
            <w:r w:rsidRPr="00A22C14">
              <w:rPr>
                <w:rFonts w:ascii="Times New Roman" w:hAnsi="Times New Roman" w:cs="Times New Roman"/>
                <w:sz w:val="24"/>
                <w:szCs w:val="24"/>
              </w:rPr>
              <w:t>360 Ödenecek Vergi ve Fonlar (%2)</w:t>
            </w:r>
          </w:p>
        </w:tc>
        <w:tc>
          <w:tcPr>
            <w:tcW w:w="1521"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5D01F1D8" w14:textId="77777777" w:rsidR="00BA7A56" w:rsidRPr="00A22C14" w:rsidRDefault="00BA7A56"/>
        </w:tc>
        <w:tc>
          <w:tcPr>
            <w:tcW w:w="2169"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2EA7DC3D" w14:textId="77777777" w:rsidR="00BA7A56" w:rsidRPr="00A22C14" w:rsidRDefault="00360F58">
            <w:pPr>
              <w:spacing w:after="0" w:line="240" w:lineRule="auto"/>
              <w:jc w:val="right"/>
            </w:pPr>
            <w:r w:rsidRPr="00A22C14">
              <w:rPr>
                <w:rFonts w:ascii="Times New Roman" w:hAnsi="Times New Roman" w:cs="Times New Roman"/>
                <w:sz w:val="24"/>
                <w:szCs w:val="24"/>
              </w:rPr>
              <w:t>4.270,94</w:t>
            </w:r>
          </w:p>
        </w:tc>
      </w:tr>
      <w:tr w:rsidR="00BA7A56" w:rsidRPr="00A22C14" w14:paraId="5D537BFA" w14:textId="77777777">
        <w:trPr>
          <w:trHeight w:val="175"/>
          <w:jc w:val="center"/>
        </w:trPr>
        <w:tc>
          <w:tcPr>
            <w:tcW w:w="7058"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65555D71" w14:textId="77777777" w:rsidR="00BA7A56" w:rsidRPr="00A22C14" w:rsidRDefault="00360F58">
            <w:pPr>
              <w:spacing w:after="0" w:line="240" w:lineRule="auto"/>
            </w:pPr>
            <w:r w:rsidRPr="00A22C14">
              <w:rPr>
                <w:rFonts w:ascii="Times New Roman" w:hAnsi="Times New Roman" w:cs="Times New Roman"/>
                <w:sz w:val="24"/>
                <w:szCs w:val="24"/>
              </w:rPr>
              <w:t>Vergi tahakkuku</w:t>
            </w:r>
          </w:p>
        </w:tc>
        <w:tc>
          <w:tcPr>
            <w:tcW w:w="2169" w:type="dxa"/>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16EEAC44" w14:textId="77777777" w:rsidR="00BA7A56" w:rsidRPr="00A22C14" w:rsidRDefault="00BA7A56"/>
        </w:tc>
      </w:tr>
    </w:tbl>
    <w:p w14:paraId="66C80667"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Yapılan yeniden değerleme sonrasında hesaplanan 213.547,22 TL değer artışı üzerinden %2 oranında hesaplanan 4.270,94 TL verginin izleyen ayın sonuna kadar gelir vergisi yönünden bağlı olunan vergi dairesine beyan edilip aynı sürede defaten tamamı veya ilk taksiti (1.423,65 TL) ödenecektir. İkinci ve üçüncü taksitler de sırasıyla en geç beyanı izleyen ikinci ve dördüncü aylarda ödenecektir.</w:t>
      </w:r>
    </w:p>
    <w:p w14:paraId="22AA7C6E" w14:textId="77777777" w:rsidR="00BA7A56" w:rsidRPr="00A22C14" w:rsidRDefault="00360F58">
      <w:pPr>
        <w:shd w:val="clear" w:color="auto" w:fill="FFFFFF"/>
        <w:spacing w:before="120" w:after="0" w:line="240" w:lineRule="auto"/>
        <w:ind w:firstLine="709"/>
        <w:jc w:val="both"/>
      </w:pPr>
      <w:r w:rsidRPr="00A22C14">
        <w:rPr>
          <w:rFonts w:ascii="Times New Roman" w:hAnsi="Times New Roman" w:cs="Times New Roman"/>
          <w:sz w:val="24"/>
          <w:szCs w:val="24"/>
        </w:rPr>
        <w:t>c) 2023 hesap dönemi birinci geçici vergi dönemi sonunda 213 sayılı Kanunun mükerrer 298 inci maddesinin (Ç) fıkrası kapsamında yeniden değerleme ve muhasebe kaydı:</w:t>
      </w:r>
    </w:p>
    <w:p w14:paraId="017447BB" w14:textId="77777777" w:rsidR="00BA7A56" w:rsidRPr="00A22C14" w:rsidRDefault="00360F58">
      <w:pPr>
        <w:spacing w:before="120" w:after="120" w:line="240" w:lineRule="auto"/>
        <w:ind w:firstLine="708"/>
        <w:jc w:val="both"/>
      </w:pPr>
      <w:r w:rsidRPr="00A22C14">
        <w:rPr>
          <w:rFonts w:ascii="Times New Roman" w:hAnsi="Times New Roman" w:cs="Times New Roman"/>
          <w:sz w:val="24"/>
          <w:szCs w:val="24"/>
        </w:rPr>
        <w:t>2023 hesap dönemi birinci geçici vergi dönemi yeniden değerleme oranının %4 olarak ilan edildiği varsayımı altında yeniden değerlemeye ilişkin hesaplama ve kayıtlar aşağıdaki gibidir</w:t>
      </w:r>
    </w:p>
    <w:tbl>
      <w:tblPr>
        <w:tblW w:w="0" w:type="auto"/>
        <w:tblInd w:w="55" w:type="dxa"/>
        <w:tblCellMar>
          <w:left w:w="0" w:type="dxa"/>
          <w:right w:w="0" w:type="dxa"/>
        </w:tblCellMar>
        <w:tblLook w:val="04A0" w:firstRow="1" w:lastRow="0" w:firstColumn="1" w:lastColumn="0" w:noHBand="0" w:noVBand="1"/>
      </w:tblPr>
      <w:tblGrid>
        <w:gridCol w:w="3992"/>
        <w:gridCol w:w="1822"/>
        <w:gridCol w:w="1924"/>
        <w:gridCol w:w="1399"/>
      </w:tblGrid>
      <w:tr w:rsidR="00BA7A56" w:rsidRPr="00A22C14" w14:paraId="3158417E" w14:textId="77777777">
        <w:trPr>
          <w:trHeight w:val="960"/>
        </w:trPr>
        <w:tc>
          <w:tcPr>
            <w:tcW w:w="399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4F07426" w14:textId="77777777" w:rsidR="00BA7A56" w:rsidRPr="00A22C14" w:rsidRDefault="00360F58">
            <w:pPr>
              <w:spacing w:after="0" w:line="240" w:lineRule="auto"/>
              <w:jc w:val="center"/>
            </w:pPr>
            <w:r w:rsidRPr="00A22C14">
              <w:rPr>
                <w:rFonts w:ascii="Times New Roman" w:hAnsi="Times New Roman" w:cs="Times New Roman"/>
                <w:sz w:val="24"/>
                <w:szCs w:val="24"/>
              </w:rPr>
              <w:t>BAŞLIK</w:t>
            </w:r>
          </w:p>
        </w:tc>
        <w:tc>
          <w:tcPr>
            <w:tcW w:w="1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7A4BDE1"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Değerlemeye Esas Tutar (A)</w:t>
            </w:r>
          </w:p>
        </w:tc>
        <w:tc>
          <w:tcPr>
            <w:tcW w:w="1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155182" w14:textId="77777777" w:rsidR="00BA7A56" w:rsidRPr="00A22C14" w:rsidRDefault="00360F58">
            <w:pPr>
              <w:spacing w:after="0" w:line="240" w:lineRule="auto"/>
              <w:jc w:val="center"/>
            </w:pPr>
            <w:r w:rsidRPr="00A22C14">
              <w:rPr>
                <w:rFonts w:ascii="Times New Roman" w:hAnsi="Times New Roman" w:cs="Times New Roman"/>
                <w:sz w:val="24"/>
                <w:szCs w:val="24"/>
              </w:rPr>
              <w:t xml:space="preserve">Yeniden Değerleme Oranı </w:t>
            </w:r>
          </w:p>
        </w:tc>
        <w:tc>
          <w:tcPr>
            <w:tcW w:w="13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AE4A9EF" w14:textId="77777777" w:rsidR="00BA7A56" w:rsidRPr="00A22C14" w:rsidRDefault="00360F58">
            <w:pPr>
              <w:spacing w:after="0" w:line="240" w:lineRule="auto"/>
              <w:jc w:val="center"/>
            </w:pPr>
            <w:r w:rsidRPr="00A22C14">
              <w:rPr>
                <w:rFonts w:ascii="Times New Roman" w:hAnsi="Times New Roman" w:cs="Times New Roman"/>
                <w:sz w:val="24"/>
                <w:szCs w:val="24"/>
              </w:rPr>
              <w:t>Yeniden Değerlenmiş Tutar (B)</w:t>
            </w:r>
          </w:p>
        </w:tc>
      </w:tr>
      <w:tr w:rsidR="00BA7A56" w:rsidRPr="00A22C14" w14:paraId="18931A2C"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1D5486E" w14:textId="77777777" w:rsidR="00BA7A56" w:rsidRPr="00A22C14" w:rsidRDefault="00360F58">
            <w:pPr>
              <w:spacing w:after="0" w:line="240" w:lineRule="auto"/>
            </w:pPr>
            <w:proofErr w:type="spellStart"/>
            <w:r w:rsidRPr="00A22C14">
              <w:rPr>
                <w:rFonts w:ascii="Times New Roman" w:hAnsi="Times New Roman" w:cs="Times New Roman"/>
                <w:sz w:val="24"/>
                <w:szCs w:val="24"/>
              </w:rPr>
              <w:t>Gayrimaddi</w:t>
            </w:r>
            <w:proofErr w:type="spellEnd"/>
            <w:r w:rsidRPr="00A22C14">
              <w:rPr>
                <w:rFonts w:ascii="Times New Roman" w:hAnsi="Times New Roman" w:cs="Times New Roman"/>
                <w:sz w:val="24"/>
                <w:szCs w:val="24"/>
              </w:rPr>
              <w:t xml:space="preserve"> hak</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0E486CA5" w14:textId="77777777" w:rsidR="00BA7A56" w:rsidRPr="00A22C14" w:rsidRDefault="00360F58">
            <w:pPr>
              <w:spacing w:after="0" w:line="240" w:lineRule="auto"/>
              <w:jc w:val="center"/>
            </w:pPr>
            <w:r w:rsidRPr="00A22C14">
              <w:rPr>
                <w:rFonts w:ascii="Times New Roman" w:hAnsi="Times New Roman" w:cs="Times New Roman"/>
                <w:sz w:val="24"/>
                <w:szCs w:val="24"/>
              </w:rPr>
              <w:t>500.051,00</w:t>
            </w:r>
          </w:p>
        </w:tc>
        <w:tc>
          <w:tcPr>
            <w:tcW w:w="192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B7CB0C3" w14:textId="77777777" w:rsidR="00BA7A56" w:rsidRPr="00A22C14" w:rsidRDefault="00360F58">
            <w:pPr>
              <w:spacing w:after="0" w:line="240" w:lineRule="auto"/>
              <w:jc w:val="center"/>
            </w:pPr>
            <w:r w:rsidRPr="00A22C14">
              <w:rPr>
                <w:rFonts w:ascii="Times New Roman" w:hAnsi="Times New Roman" w:cs="Times New Roman"/>
                <w:sz w:val="24"/>
                <w:szCs w:val="24"/>
              </w:rPr>
              <w:t>%4</w:t>
            </w: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4995F2DE" w14:textId="77777777" w:rsidR="00BA7A56" w:rsidRPr="00A22C14" w:rsidRDefault="00360F58">
            <w:pPr>
              <w:spacing w:after="0" w:line="240" w:lineRule="auto"/>
              <w:jc w:val="right"/>
            </w:pPr>
            <w:r w:rsidRPr="00A22C14">
              <w:rPr>
                <w:rFonts w:ascii="Times New Roman" w:hAnsi="Times New Roman" w:cs="Times New Roman"/>
                <w:b/>
                <w:bCs/>
                <w:sz w:val="24"/>
                <w:szCs w:val="24"/>
              </w:rPr>
              <w:t>520.053,04</w:t>
            </w:r>
          </w:p>
        </w:tc>
      </w:tr>
      <w:tr w:rsidR="00BA7A56" w:rsidRPr="00A22C14" w14:paraId="57F24AA5"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5FD68F" w14:textId="77777777" w:rsidR="00BA7A56" w:rsidRPr="00A22C14" w:rsidRDefault="00360F58">
            <w:pPr>
              <w:spacing w:after="0" w:line="240" w:lineRule="auto"/>
            </w:pPr>
            <w:r w:rsidRPr="00A22C14">
              <w:rPr>
                <w:rFonts w:ascii="Times New Roman" w:hAnsi="Times New Roman" w:cs="Times New Roman"/>
                <w:sz w:val="24"/>
                <w:szCs w:val="24"/>
              </w:rPr>
              <w:t>Birikmiş Amortisman</w:t>
            </w:r>
          </w:p>
        </w:tc>
        <w:tc>
          <w:tcPr>
            <w:tcW w:w="1823" w:type="dxa"/>
            <w:tcBorders>
              <w:top w:val="nil"/>
              <w:left w:val="nil"/>
              <w:bottom w:val="single" w:sz="8" w:space="0" w:color="000000"/>
              <w:right w:val="single" w:sz="8" w:space="0" w:color="auto"/>
            </w:tcBorders>
            <w:tcMar>
              <w:top w:w="0" w:type="dxa"/>
              <w:left w:w="70" w:type="dxa"/>
              <w:bottom w:w="0" w:type="dxa"/>
              <w:right w:w="70" w:type="dxa"/>
            </w:tcMar>
            <w:hideMark/>
          </w:tcPr>
          <w:p w14:paraId="1DB71E38" w14:textId="77777777" w:rsidR="00BA7A56" w:rsidRPr="00A22C14" w:rsidRDefault="00360F58">
            <w:pPr>
              <w:spacing w:after="0" w:line="240" w:lineRule="auto"/>
              <w:jc w:val="center"/>
            </w:pPr>
            <w:r w:rsidRPr="00A22C14">
              <w:rPr>
                <w:rFonts w:ascii="Times New Roman" w:hAnsi="Times New Roman" w:cs="Times New Roman"/>
                <w:sz w:val="24"/>
                <w:szCs w:val="24"/>
              </w:rPr>
              <w:t>233.123,78</w:t>
            </w:r>
          </w:p>
        </w:tc>
        <w:tc>
          <w:tcPr>
            <w:tcW w:w="0" w:type="auto"/>
            <w:vMerge/>
            <w:tcBorders>
              <w:top w:val="nil"/>
              <w:left w:val="nil"/>
              <w:bottom w:val="single" w:sz="8" w:space="0" w:color="000000"/>
              <w:right w:val="single" w:sz="8" w:space="0" w:color="auto"/>
            </w:tcBorders>
            <w:vAlign w:val="center"/>
            <w:hideMark/>
          </w:tcPr>
          <w:p w14:paraId="150EFDE6" w14:textId="77777777" w:rsidR="00BA7A56" w:rsidRPr="00A22C14" w:rsidRDefault="00BA7A56">
            <w:pPr>
              <w:spacing w:after="0"/>
            </w:pP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7B2F12D4" w14:textId="77777777" w:rsidR="00BA7A56" w:rsidRPr="00A22C14" w:rsidRDefault="00360F58">
            <w:pPr>
              <w:spacing w:after="0" w:line="240" w:lineRule="auto"/>
              <w:jc w:val="right"/>
            </w:pPr>
            <w:r w:rsidRPr="00A22C14">
              <w:rPr>
                <w:rFonts w:ascii="Times New Roman" w:hAnsi="Times New Roman" w:cs="Times New Roman"/>
                <w:sz w:val="24"/>
                <w:szCs w:val="24"/>
              </w:rPr>
              <w:t>242.448,73</w:t>
            </w:r>
          </w:p>
        </w:tc>
      </w:tr>
      <w:tr w:rsidR="00BA7A56" w:rsidRPr="00A22C14" w14:paraId="17D0294C" w14:textId="77777777">
        <w:trPr>
          <w:trHeight w:val="330"/>
        </w:trPr>
        <w:tc>
          <w:tcPr>
            <w:tcW w:w="39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526910F" w14:textId="77777777" w:rsidR="00BA7A56" w:rsidRPr="00A22C14" w:rsidRDefault="00360F58">
            <w:pPr>
              <w:spacing w:after="0" w:line="240" w:lineRule="auto"/>
            </w:pPr>
            <w:r w:rsidRPr="00A22C14">
              <w:rPr>
                <w:rFonts w:ascii="Times New Roman" w:hAnsi="Times New Roman" w:cs="Times New Roman"/>
                <w:sz w:val="24"/>
                <w:szCs w:val="24"/>
              </w:rPr>
              <w:t>Net Bilanço Aktif Değeri</w:t>
            </w:r>
          </w:p>
        </w:tc>
        <w:tc>
          <w:tcPr>
            <w:tcW w:w="1823" w:type="dxa"/>
            <w:tcBorders>
              <w:top w:val="nil"/>
              <w:left w:val="nil"/>
              <w:bottom w:val="single" w:sz="8" w:space="0" w:color="auto"/>
              <w:right w:val="single" w:sz="8" w:space="0" w:color="auto"/>
            </w:tcBorders>
            <w:tcMar>
              <w:top w:w="0" w:type="dxa"/>
              <w:left w:w="70" w:type="dxa"/>
              <w:bottom w:w="0" w:type="dxa"/>
              <w:right w:w="70" w:type="dxa"/>
            </w:tcMar>
            <w:hideMark/>
          </w:tcPr>
          <w:p w14:paraId="33979C41" w14:textId="77777777" w:rsidR="00BA7A56" w:rsidRPr="00A22C14" w:rsidRDefault="00360F58">
            <w:pPr>
              <w:spacing w:after="0" w:line="240" w:lineRule="auto"/>
              <w:jc w:val="center"/>
            </w:pPr>
            <w:r w:rsidRPr="00A22C14">
              <w:rPr>
                <w:rFonts w:ascii="Times New Roman" w:hAnsi="Times New Roman" w:cs="Times New Roman"/>
                <w:sz w:val="24"/>
                <w:szCs w:val="24"/>
              </w:rPr>
              <w:t>266.927,22</w:t>
            </w:r>
          </w:p>
        </w:tc>
        <w:tc>
          <w:tcPr>
            <w:tcW w:w="1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A523F1B"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399" w:type="dxa"/>
            <w:tcBorders>
              <w:top w:val="nil"/>
              <w:left w:val="nil"/>
              <w:bottom w:val="single" w:sz="8" w:space="0" w:color="auto"/>
              <w:right w:val="single" w:sz="8" w:space="0" w:color="auto"/>
            </w:tcBorders>
            <w:tcMar>
              <w:top w:w="0" w:type="dxa"/>
              <w:left w:w="70" w:type="dxa"/>
              <w:bottom w:w="0" w:type="dxa"/>
              <w:right w:w="70" w:type="dxa"/>
            </w:tcMar>
            <w:hideMark/>
          </w:tcPr>
          <w:p w14:paraId="204BD251" w14:textId="77777777" w:rsidR="00BA7A56" w:rsidRPr="00A22C14" w:rsidRDefault="00360F58">
            <w:pPr>
              <w:spacing w:after="0" w:line="240" w:lineRule="auto"/>
              <w:jc w:val="right"/>
            </w:pPr>
            <w:r w:rsidRPr="00A22C14">
              <w:rPr>
                <w:rFonts w:ascii="Times New Roman" w:hAnsi="Times New Roman" w:cs="Times New Roman"/>
                <w:sz w:val="24"/>
                <w:szCs w:val="24"/>
              </w:rPr>
              <w:t>277.604,31</w:t>
            </w:r>
          </w:p>
        </w:tc>
      </w:tr>
      <w:tr w:rsidR="00BA7A56" w:rsidRPr="00A22C14" w14:paraId="4ABA6ED2" w14:textId="77777777">
        <w:trPr>
          <w:trHeight w:val="330"/>
        </w:trPr>
        <w:tc>
          <w:tcPr>
            <w:tcW w:w="7748"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7CD011B" w14:textId="77777777" w:rsidR="00BA7A56" w:rsidRPr="00A22C14" w:rsidRDefault="00360F58">
            <w:pPr>
              <w:spacing w:after="0" w:line="240" w:lineRule="auto"/>
            </w:pPr>
            <w:r w:rsidRPr="00A22C14">
              <w:rPr>
                <w:rFonts w:ascii="Times New Roman" w:hAnsi="Times New Roman" w:cs="Times New Roman"/>
                <w:sz w:val="24"/>
                <w:szCs w:val="24"/>
              </w:rPr>
              <w:t>Net Değer Artışı [Net Bilanço Aktif Değeri (B)-Net Bilanço Aktif Değeri (A)]=</w:t>
            </w:r>
          </w:p>
        </w:tc>
        <w:tc>
          <w:tcPr>
            <w:tcW w:w="1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B040FF" w14:textId="77777777" w:rsidR="00BA7A56" w:rsidRPr="00A22C14" w:rsidRDefault="00360F58">
            <w:pPr>
              <w:spacing w:line="240" w:lineRule="auto"/>
              <w:jc w:val="right"/>
              <w:textAlignment w:val="center"/>
            </w:pPr>
            <w:r w:rsidRPr="00A22C14">
              <w:rPr>
                <w:rFonts w:ascii="Times New Roman" w:hAnsi="Times New Roman" w:cs="Times New Roman"/>
                <w:b/>
                <w:bCs/>
                <w:sz w:val="24"/>
                <w:szCs w:val="24"/>
              </w:rPr>
              <w:t>10.677,09</w:t>
            </w:r>
          </w:p>
        </w:tc>
      </w:tr>
    </w:tbl>
    <w:p w14:paraId="6D3A559D" w14:textId="77777777" w:rsidR="00BA7A56" w:rsidRPr="00A22C14" w:rsidRDefault="00360F58">
      <w:pPr>
        <w:pStyle w:val="ListeParagraf"/>
        <w:spacing w:after="0" w:line="240" w:lineRule="auto"/>
        <w:jc w:val="both"/>
      </w:pPr>
      <w:r w:rsidRPr="00A22C14">
        <w:rPr>
          <w:rFonts w:ascii="Times New Roman" w:hAnsi="Times New Roman" w:cs="Times New Roman"/>
          <w:sz w:val="24"/>
          <w:szCs w:val="24"/>
        </w:rPr>
        <w:t> </w:t>
      </w:r>
    </w:p>
    <w:tbl>
      <w:tblPr>
        <w:tblW w:w="9303" w:type="dxa"/>
        <w:jc w:val="center"/>
        <w:tblCellMar>
          <w:left w:w="0" w:type="dxa"/>
          <w:right w:w="0" w:type="dxa"/>
        </w:tblCellMar>
        <w:tblLook w:val="04A0" w:firstRow="1" w:lastRow="0" w:firstColumn="1" w:lastColumn="0" w:noHBand="0" w:noVBand="1"/>
      </w:tblPr>
      <w:tblGrid>
        <w:gridCol w:w="5378"/>
        <w:gridCol w:w="2103"/>
        <w:gridCol w:w="1822"/>
      </w:tblGrid>
      <w:tr w:rsidR="00BA7A56" w:rsidRPr="00A22C14" w14:paraId="72359AB5" w14:textId="77777777">
        <w:trPr>
          <w:trHeight w:val="178"/>
          <w:jc w:val="center"/>
        </w:trPr>
        <w:tc>
          <w:tcPr>
            <w:tcW w:w="5378" w:type="dxa"/>
            <w:tcBorders>
              <w:top w:val="single" w:sz="8" w:space="0" w:color="auto"/>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71F35461" w14:textId="77777777" w:rsidR="00BA7A56" w:rsidRPr="00A22C14" w:rsidRDefault="00360F58">
            <w:pPr>
              <w:spacing w:after="0" w:line="240" w:lineRule="auto"/>
            </w:pPr>
            <w:r w:rsidRPr="00A22C14">
              <w:rPr>
                <w:rFonts w:ascii="Times New Roman" w:hAnsi="Times New Roman" w:cs="Times New Roman"/>
                <w:sz w:val="24"/>
                <w:szCs w:val="24"/>
              </w:rPr>
              <w:t>260 Haklar</w:t>
            </w:r>
          </w:p>
        </w:tc>
        <w:tc>
          <w:tcPr>
            <w:tcW w:w="2103" w:type="dxa"/>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1EF90041" w14:textId="77777777" w:rsidR="00BA7A56" w:rsidRPr="00A22C14" w:rsidRDefault="00360F58">
            <w:pPr>
              <w:spacing w:after="0" w:line="240" w:lineRule="auto"/>
              <w:jc w:val="right"/>
            </w:pPr>
            <w:r w:rsidRPr="00A22C14">
              <w:rPr>
                <w:rFonts w:ascii="Times New Roman" w:hAnsi="Times New Roman" w:cs="Times New Roman"/>
                <w:sz w:val="24"/>
                <w:szCs w:val="24"/>
              </w:rPr>
              <w:t>20.002,04</w:t>
            </w:r>
          </w:p>
        </w:tc>
        <w:tc>
          <w:tcPr>
            <w:tcW w:w="1822" w:type="dxa"/>
            <w:tcBorders>
              <w:top w:val="single" w:sz="8" w:space="0" w:color="auto"/>
              <w:left w:val="nil"/>
              <w:bottom w:val="single" w:sz="8" w:space="0" w:color="DDDDDD"/>
              <w:right w:val="single" w:sz="8" w:space="0" w:color="DDDDDD"/>
            </w:tcBorders>
            <w:noWrap/>
            <w:tcMar>
              <w:top w:w="60" w:type="dxa"/>
              <w:left w:w="180" w:type="dxa"/>
              <w:bottom w:w="75" w:type="dxa"/>
              <w:right w:w="180" w:type="dxa"/>
            </w:tcMar>
            <w:vAlign w:val="bottom"/>
            <w:hideMark/>
          </w:tcPr>
          <w:p w14:paraId="518B908F" w14:textId="77777777" w:rsidR="00BA7A56" w:rsidRPr="00A22C14" w:rsidRDefault="00BA7A56"/>
        </w:tc>
      </w:tr>
      <w:tr w:rsidR="00BA7A56" w:rsidRPr="00A22C14" w14:paraId="2D2EB9E5" w14:textId="77777777">
        <w:trPr>
          <w:trHeight w:val="178"/>
          <w:jc w:val="center"/>
        </w:trPr>
        <w:tc>
          <w:tcPr>
            <w:tcW w:w="537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0D7D0D04" w14:textId="77777777" w:rsidR="00BA7A56" w:rsidRPr="00A22C14" w:rsidRDefault="00360F58">
            <w:pPr>
              <w:spacing w:after="0" w:line="240" w:lineRule="auto"/>
              <w:ind w:firstLine="607"/>
            </w:pPr>
            <w:r w:rsidRPr="00A22C14">
              <w:rPr>
                <w:rFonts w:ascii="Times New Roman" w:hAnsi="Times New Roman" w:cs="Times New Roman"/>
                <w:sz w:val="24"/>
                <w:szCs w:val="24"/>
              </w:rPr>
              <w:t>257 Birikmiş Amortismanlar</w:t>
            </w:r>
          </w:p>
        </w:tc>
        <w:tc>
          <w:tcPr>
            <w:tcW w:w="2103"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1168FE4A" w14:textId="77777777" w:rsidR="00BA7A56" w:rsidRPr="00A22C14" w:rsidRDefault="00BA7A56"/>
        </w:tc>
        <w:tc>
          <w:tcPr>
            <w:tcW w:w="1822" w:type="dxa"/>
            <w:tcBorders>
              <w:top w:val="nil"/>
              <w:left w:val="nil"/>
              <w:bottom w:val="single" w:sz="8" w:space="0" w:color="DDDDDD"/>
              <w:right w:val="single" w:sz="8" w:space="0" w:color="DDDDDD"/>
            </w:tcBorders>
            <w:noWrap/>
            <w:tcMar>
              <w:top w:w="60" w:type="dxa"/>
              <w:left w:w="180" w:type="dxa"/>
              <w:bottom w:w="75" w:type="dxa"/>
              <w:right w:w="180" w:type="dxa"/>
            </w:tcMar>
            <w:vAlign w:val="bottom"/>
            <w:hideMark/>
          </w:tcPr>
          <w:p w14:paraId="03F01A54" w14:textId="77777777" w:rsidR="00BA7A56" w:rsidRPr="00A22C14" w:rsidRDefault="00360F58">
            <w:pPr>
              <w:spacing w:after="0" w:line="240" w:lineRule="auto"/>
              <w:jc w:val="right"/>
            </w:pPr>
            <w:r w:rsidRPr="00A22C14">
              <w:rPr>
                <w:rFonts w:ascii="Times New Roman" w:hAnsi="Times New Roman" w:cs="Times New Roman"/>
                <w:sz w:val="24"/>
                <w:szCs w:val="24"/>
              </w:rPr>
              <w:t>9.324,95</w:t>
            </w:r>
          </w:p>
        </w:tc>
      </w:tr>
      <w:tr w:rsidR="00BA7A56" w:rsidRPr="00A22C14" w14:paraId="1C6579D2" w14:textId="77777777">
        <w:trPr>
          <w:trHeight w:val="178"/>
          <w:jc w:val="center"/>
        </w:trPr>
        <w:tc>
          <w:tcPr>
            <w:tcW w:w="5378" w:type="dxa"/>
            <w:tcBorders>
              <w:top w:val="nil"/>
              <w:left w:val="single" w:sz="8" w:space="0" w:color="DDDDDD"/>
              <w:bottom w:val="single" w:sz="8" w:space="0" w:color="DDDDDD"/>
              <w:right w:val="single" w:sz="8" w:space="0" w:color="DDDDDD"/>
            </w:tcBorders>
            <w:noWrap/>
            <w:tcMar>
              <w:top w:w="60" w:type="dxa"/>
              <w:left w:w="180" w:type="dxa"/>
              <w:bottom w:w="75" w:type="dxa"/>
              <w:right w:w="180" w:type="dxa"/>
            </w:tcMar>
            <w:vAlign w:val="bottom"/>
            <w:hideMark/>
          </w:tcPr>
          <w:p w14:paraId="749E5490" w14:textId="77777777" w:rsidR="00BA7A56" w:rsidRPr="00A22C14" w:rsidRDefault="00360F58">
            <w:pPr>
              <w:spacing w:after="0" w:line="240" w:lineRule="auto"/>
              <w:ind w:firstLine="607"/>
            </w:pPr>
            <w:r w:rsidRPr="00A22C14">
              <w:rPr>
                <w:rFonts w:ascii="Times New Roman" w:hAnsi="Times New Roman" w:cs="Times New Roman"/>
                <w:sz w:val="24"/>
                <w:szCs w:val="24"/>
              </w:rPr>
              <w:t xml:space="preserve">522 MDV Yeniden Değerleme Artışları </w:t>
            </w:r>
          </w:p>
          <w:p w14:paraId="791F185D" w14:textId="77777777" w:rsidR="00BA7A56" w:rsidRPr="00A22C14" w:rsidRDefault="00360F58">
            <w:pPr>
              <w:spacing w:after="0" w:line="240" w:lineRule="auto"/>
              <w:ind w:firstLine="607"/>
            </w:pPr>
            <w:r w:rsidRPr="00A22C14">
              <w:rPr>
                <w:rFonts w:ascii="Times New Roman" w:hAnsi="Times New Roman" w:cs="Times New Roman"/>
                <w:sz w:val="24"/>
                <w:szCs w:val="24"/>
              </w:rPr>
              <w:t xml:space="preserve">   </w:t>
            </w:r>
            <w:r w:rsidRPr="00A22C14">
              <w:rPr>
                <w:rFonts w:ascii="Times New Roman" w:hAnsi="Times New Roman" w:cs="Times New Roman"/>
                <w:i/>
                <w:iCs/>
                <w:sz w:val="24"/>
                <w:szCs w:val="24"/>
              </w:rPr>
              <w:t xml:space="preserve">522. … 213 sayılı Kanun </w:t>
            </w:r>
            <w:proofErr w:type="spellStart"/>
            <w:r w:rsidRPr="00A22C14">
              <w:rPr>
                <w:rFonts w:ascii="Times New Roman" w:hAnsi="Times New Roman" w:cs="Times New Roman"/>
                <w:i/>
                <w:iCs/>
                <w:sz w:val="24"/>
                <w:szCs w:val="24"/>
              </w:rPr>
              <w:t>Mük</w:t>
            </w:r>
            <w:proofErr w:type="spellEnd"/>
            <w:r w:rsidRPr="00A22C14">
              <w:rPr>
                <w:rFonts w:ascii="Times New Roman" w:hAnsi="Times New Roman" w:cs="Times New Roman"/>
                <w:i/>
                <w:iCs/>
                <w:sz w:val="24"/>
                <w:szCs w:val="24"/>
              </w:rPr>
              <w:t>. 298. Mad.</w:t>
            </w:r>
          </w:p>
          <w:p w14:paraId="38F691F6" w14:textId="77777777" w:rsidR="00BA7A56" w:rsidRPr="00A22C14" w:rsidRDefault="00360F58">
            <w:pPr>
              <w:spacing w:after="0" w:line="240" w:lineRule="auto"/>
              <w:ind w:firstLine="607"/>
            </w:pPr>
            <w:r w:rsidRPr="00A22C14">
              <w:rPr>
                <w:rFonts w:ascii="Times New Roman" w:hAnsi="Times New Roman" w:cs="Times New Roman"/>
                <w:i/>
                <w:iCs/>
                <w:sz w:val="24"/>
                <w:szCs w:val="24"/>
              </w:rPr>
              <w:t>             …… İsim Hakkı Değer Artışı</w:t>
            </w:r>
            <w:r w:rsidRPr="00A22C14">
              <w:rPr>
                <w:rFonts w:ascii="Times New Roman" w:hAnsi="Times New Roman" w:cs="Times New Roman"/>
                <w:b/>
                <w:bCs/>
                <w:i/>
                <w:iCs/>
                <w:sz w:val="24"/>
                <w:szCs w:val="24"/>
              </w:rPr>
              <w:t xml:space="preserve"> </w:t>
            </w:r>
          </w:p>
        </w:tc>
        <w:tc>
          <w:tcPr>
            <w:tcW w:w="2103" w:type="dxa"/>
            <w:tcBorders>
              <w:top w:val="nil"/>
              <w:left w:val="nil"/>
              <w:bottom w:val="single" w:sz="8" w:space="0" w:color="DDDDDD"/>
              <w:right w:val="single" w:sz="8" w:space="0" w:color="DDDDDD"/>
            </w:tcBorders>
            <w:vAlign w:val="bottom"/>
            <w:hideMark/>
          </w:tcPr>
          <w:p w14:paraId="664A4CAD" w14:textId="77777777" w:rsidR="00BA7A56" w:rsidRPr="00A22C14" w:rsidRDefault="00360F58">
            <w:pPr>
              <w:spacing w:after="0" w:line="240" w:lineRule="auto"/>
            </w:pPr>
            <w:r w:rsidRPr="00A22C14">
              <w:rPr>
                <w:rFonts w:ascii="Times New Roman" w:hAnsi="Times New Roman" w:cs="Times New Roman"/>
                <w:sz w:val="24"/>
                <w:szCs w:val="24"/>
              </w:rPr>
              <w:t> </w:t>
            </w:r>
          </w:p>
        </w:tc>
        <w:tc>
          <w:tcPr>
            <w:tcW w:w="1822" w:type="dxa"/>
            <w:tcBorders>
              <w:top w:val="nil"/>
              <w:left w:val="nil"/>
              <w:bottom w:val="single" w:sz="8" w:space="0" w:color="DDDDDD"/>
              <w:right w:val="single" w:sz="8" w:space="0" w:color="DDDDDD"/>
            </w:tcBorders>
            <w:noWrap/>
            <w:tcMar>
              <w:top w:w="60" w:type="dxa"/>
              <w:left w:w="180" w:type="dxa"/>
              <w:bottom w:w="75" w:type="dxa"/>
              <w:right w:w="180" w:type="dxa"/>
            </w:tcMar>
            <w:hideMark/>
          </w:tcPr>
          <w:p w14:paraId="4B6C7F89" w14:textId="77777777" w:rsidR="00BA7A56" w:rsidRPr="00A22C14" w:rsidRDefault="00360F58">
            <w:pPr>
              <w:spacing w:after="0" w:line="240" w:lineRule="auto"/>
              <w:jc w:val="right"/>
            </w:pPr>
            <w:r w:rsidRPr="00A22C14">
              <w:rPr>
                <w:rFonts w:ascii="Times New Roman" w:hAnsi="Times New Roman" w:cs="Times New Roman"/>
                <w:sz w:val="24"/>
                <w:szCs w:val="24"/>
              </w:rPr>
              <w:t>10.677,09</w:t>
            </w:r>
          </w:p>
        </w:tc>
      </w:tr>
      <w:tr w:rsidR="00BA7A56" w:rsidRPr="00A22C14" w14:paraId="75699585" w14:textId="77777777">
        <w:trPr>
          <w:trHeight w:val="161"/>
          <w:jc w:val="center"/>
        </w:trPr>
        <w:tc>
          <w:tcPr>
            <w:tcW w:w="7481" w:type="dxa"/>
            <w:gridSpan w:val="2"/>
            <w:tcBorders>
              <w:top w:val="nil"/>
              <w:left w:val="single" w:sz="8" w:space="0" w:color="DDDDDD"/>
              <w:bottom w:val="single" w:sz="8" w:space="0" w:color="auto"/>
              <w:right w:val="single" w:sz="8" w:space="0" w:color="DDDDDD"/>
            </w:tcBorders>
            <w:noWrap/>
            <w:tcMar>
              <w:top w:w="60" w:type="dxa"/>
              <w:left w:w="180" w:type="dxa"/>
              <w:bottom w:w="75" w:type="dxa"/>
              <w:right w:w="180" w:type="dxa"/>
            </w:tcMar>
            <w:vAlign w:val="bottom"/>
            <w:hideMark/>
          </w:tcPr>
          <w:p w14:paraId="7BFF38F7" w14:textId="77777777" w:rsidR="00BA7A56" w:rsidRPr="00A22C14" w:rsidRDefault="00360F58">
            <w:pPr>
              <w:spacing w:after="0" w:line="240" w:lineRule="auto"/>
            </w:pPr>
            <w:proofErr w:type="spellStart"/>
            <w:r w:rsidRPr="00A22C14">
              <w:rPr>
                <w:rFonts w:ascii="Times New Roman" w:hAnsi="Times New Roman" w:cs="Times New Roman"/>
                <w:sz w:val="24"/>
                <w:szCs w:val="24"/>
              </w:rPr>
              <w:t>Mük</w:t>
            </w:r>
            <w:proofErr w:type="spellEnd"/>
            <w:r w:rsidRPr="00A22C14">
              <w:rPr>
                <w:rFonts w:ascii="Times New Roman" w:hAnsi="Times New Roman" w:cs="Times New Roman"/>
                <w:sz w:val="24"/>
                <w:szCs w:val="24"/>
              </w:rPr>
              <w:t>. 298. madde kapsamında yapılan yeniden değerleme işlemi</w:t>
            </w:r>
          </w:p>
        </w:tc>
        <w:tc>
          <w:tcPr>
            <w:tcW w:w="1822" w:type="dxa"/>
            <w:tcBorders>
              <w:top w:val="nil"/>
              <w:left w:val="nil"/>
              <w:bottom w:val="single" w:sz="8" w:space="0" w:color="auto"/>
              <w:right w:val="single" w:sz="8" w:space="0" w:color="DDDDDD"/>
            </w:tcBorders>
            <w:noWrap/>
            <w:tcMar>
              <w:top w:w="60" w:type="dxa"/>
              <w:left w:w="180" w:type="dxa"/>
              <w:bottom w:w="75" w:type="dxa"/>
              <w:right w:w="180" w:type="dxa"/>
            </w:tcMar>
            <w:vAlign w:val="bottom"/>
            <w:hideMark/>
          </w:tcPr>
          <w:p w14:paraId="0939471B" w14:textId="77777777" w:rsidR="00BA7A56" w:rsidRPr="00A22C14" w:rsidRDefault="00BA7A56"/>
        </w:tc>
      </w:tr>
    </w:tbl>
    <w:p w14:paraId="6E9A10CA"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Mükellef Bay (D), yeniden değerlemeye tabi tuttuğu hakkı, 2023 hesap döneminde yeni değeri üzerinden amortismana tabi tutabilecektir. Buna göre söz konusu hakkın kayıtlı değeri 520.053,04 TL’ye çıktığından, 31/3/2023 tarihi itibarıyla 2023 hesap dönemi birinci geçici vergi dönemi için ayrılabilecek amortisman tutarı [(520.053,04 x %6,66) x 1/4 =] 8.658,88 TL olacaktır.</w:t>
      </w:r>
    </w:p>
    <w:p w14:paraId="278310CB" w14:textId="77777777" w:rsidR="00BA7A56" w:rsidRPr="00A22C14" w:rsidRDefault="00360F58">
      <w:pPr>
        <w:pStyle w:val="Balk2"/>
        <w:ind w:firstLine="709"/>
        <w:rPr>
          <w:rFonts w:eastAsia="Times New Roman"/>
        </w:rPr>
      </w:pPr>
      <w:bookmarkStart w:id="61" w:name="_Toc103166182"/>
      <w:r w:rsidRPr="00A22C14">
        <w:rPr>
          <w:rFonts w:ascii="Times New Roman" w:eastAsia="Times New Roman" w:hAnsi="Times New Roman"/>
          <w:color w:val="auto"/>
          <w:sz w:val="24"/>
          <w:szCs w:val="24"/>
        </w:rPr>
        <w:t>Yeniden değerlemeye tabi tutulan iktisadi kıymetlerin elden çıkarılması</w:t>
      </w:r>
      <w:bookmarkEnd w:id="61"/>
    </w:p>
    <w:p w14:paraId="6A27F583"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24-</w:t>
      </w:r>
      <w:r w:rsidRPr="00A22C14">
        <w:rPr>
          <w:rFonts w:ascii="Times New Roman" w:hAnsi="Times New Roman" w:cs="Times New Roman"/>
          <w:sz w:val="24"/>
          <w:szCs w:val="24"/>
        </w:rPr>
        <w:t xml:space="preserve"> (1) Yeniden değerlemeye tabi tutulan </w:t>
      </w:r>
      <w:bookmarkStart w:id="62" w:name="_Hlk104487396"/>
      <w:r w:rsidRPr="00A22C14">
        <w:rPr>
          <w:rFonts w:ascii="Times New Roman" w:hAnsi="Times New Roman" w:cs="Times New Roman"/>
          <w:sz w:val="24"/>
          <w:szCs w:val="24"/>
        </w:rPr>
        <w:t>iktisadi kıymetlerin satış, devir, işletmeden çekiş, tasfiye gibi nedenlerle elden çıkarılması halinde, bunlara isabet eden ve pasifte özel bir fon hesabında gösterilen değer artışı tutarları, kazancın tespitinde dikkate alınmaz ve fon hesabı kayıtlarda kalmaya devam eder.</w:t>
      </w:r>
    </w:p>
    <w:bookmarkEnd w:id="62"/>
    <w:p w14:paraId="1A02A485"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Yeniden değerlemeye tabi tutulan iktisadi kıymetlerin elden çıkarılmasından önce, 213 sayılı Kanunun ilgili hükümleri kapsamında enflasyon düzeltmesi yapma zorunluluğunun oluşması halinde, öz sermaye kalemlerinin enflasyon düzeltmesine tabi tutulmasında, yeniden değerleme değer artış fonu öz sermayeden düşülmek suretiyle enflasyon düzeltmesi yapılır.</w:t>
      </w:r>
    </w:p>
    <w:p w14:paraId="726E347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Ayrıca mezkûr değer artış fonunun sermayeye eklenmiş olması halinde de, bu tutar sermaye hesabından düşülerek enflasyon düzeltmesi yapılır. Diğer bir ifade ile mezkûr değer artış fonunun sermayeye ilavesi nedeniyle oluşan sermaye artışları da sermaye artışı olarak dikkate alınmaz ve enflasyon düzeltmesine tabi tutulmaz.</w:t>
      </w:r>
    </w:p>
    <w:p w14:paraId="08DEC0C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(3)</w:t>
      </w:r>
      <w:r w:rsidRPr="00A22C14">
        <w:rPr>
          <w:rFonts w:ascii="Times New Roman" w:hAnsi="Times New Roman" w:cs="Times New Roman"/>
          <w:b/>
          <w:bCs/>
          <w:sz w:val="24"/>
          <w:szCs w:val="24"/>
        </w:rPr>
        <w:t xml:space="preserve"> </w:t>
      </w:r>
      <w:r w:rsidRPr="00A22C14">
        <w:rPr>
          <w:rFonts w:ascii="Times New Roman" w:hAnsi="Times New Roman" w:cs="Times New Roman"/>
          <w:sz w:val="24"/>
          <w:szCs w:val="24"/>
        </w:rPr>
        <w:t>193 sayılı Kanunun 81 inci maddesinde sayılan devir ve tür değiştirme halleri ile 5520 sayılı Kanuna göre yapılan devir ve bölünme hallerinde, söz konusu fon hesabının devrolunduğu kurumlar için de (1) ve (2) numaralı fıkra hükümleri geçerlidir.</w:t>
      </w:r>
    </w:p>
    <w:p w14:paraId="6495363A" w14:textId="77777777" w:rsidR="00BA7A56" w:rsidRPr="00A22C14" w:rsidRDefault="00360F58">
      <w:pPr>
        <w:pStyle w:val="Balk1"/>
        <w:spacing w:before="120"/>
        <w:jc w:val="center"/>
        <w:rPr>
          <w:rFonts w:eastAsia="Times New Roman"/>
        </w:rPr>
      </w:pPr>
      <w:bookmarkStart w:id="63" w:name="_Toc103166183"/>
      <w:r w:rsidRPr="00A22C14">
        <w:rPr>
          <w:rFonts w:ascii="Times New Roman" w:eastAsia="Times New Roman" w:hAnsi="Times New Roman"/>
          <w:color w:val="auto"/>
          <w:sz w:val="24"/>
          <w:szCs w:val="24"/>
        </w:rPr>
        <w:t>DÖRDÜNCÜ BÖLÜM</w:t>
      </w:r>
      <w:bookmarkEnd w:id="63"/>
    </w:p>
    <w:p w14:paraId="4B4E3CEA" w14:textId="77777777" w:rsidR="00BA7A56" w:rsidRPr="00A22C14" w:rsidRDefault="00360F58">
      <w:pPr>
        <w:pStyle w:val="Balk1"/>
        <w:spacing w:before="0"/>
        <w:jc w:val="center"/>
        <w:rPr>
          <w:rFonts w:eastAsia="Times New Roman"/>
        </w:rPr>
      </w:pPr>
      <w:bookmarkStart w:id="64" w:name="_Toc103166184"/>
      <w:r w:rsidRPr="00A22C14">
        <w:rPr>
          <w:rFonts w:ascii="Times New Roman" w:eastAsia="Times New Roman" w:hAnsi="Times New Roman"/>
          <w:color w:val="auto"/>
          <w:sz w:val="24"/>
          <w:szCs w:val="24"/>
        </w:rPr>
        <w:t>Ortak Hususlar</w:t>
      </w:r>
      <w:bookmarkEnd w:id="64"/>
    </w:p>
    <w:p w14:paraId="1383C1CA" w14:textId="77777777" w:rsidR="00BA7A56" w:rsidRPr="00A22C14" w:rsidRDefault="00360F58">
      <w:pPr>
        <w:pStyle w:val="Balk2"/>
        <w:ind w:firstLine="709"/>
        <w:jc w:val="both"/>
        <w:rPr>
          <w:rFonts w:eastAsia="Times New Roman"/>
        </w:rPr>
      </w:pPr>
      <w:bookmarkStart w:id="65" w:name="_Toc103166185"/>
      <w:r w:rsidRPr="00A22C14">
        <w:rPr>
          <w:rFonts w:ascii="Times New Roman" w:eastAsia="Times New Roman" w:hAnsi="Times New Roman"/>
          <w:color w:val="auto"/>
          <w:sz w:val="24"/>
          <w:szCs w:val="24"/>
        </w:rPr>
        <w:t>Özel fon hesabındaki tutarların başka bir hesaba nakledilmesi veya işletmeden çekilmesi</w:t>
      </w:r>
      <w:bookmarkEnd w:id="65"/>
    </w:p>
    <w:p w14:paraId="40AE219F" w14:textId="77777777" w:rsidR="00BA7A56" w:rsidRPr="00A22C14" w:rsidRDefault="00360F58">
      <w:pPr>
        <w:spacing w:before="120" w:after="0" w:line="240" w:lineRule="auto"/>
        <w:ind w:firstLine="708"/>
        <w:jc w:val="both"/>
      </w:pPr>
      <w:r w:rsidRPr="00A22C14">
        <w:rPr>
          <w:rFonts w:ascii="Times New Roman" w:hAnsi="Times New Roman" w:cs="Times New Roman"/>
          <w:b/>
          <w:bCs/>
          <w:sz w:val="24"/>
          <w:szCs w:val="24"/>
        </w:rPr>
        <w:t>MADDE 25-</w:t>
      </w:r>
      <w:r w:rsidRPr="00A22C14">
        <w:rPr>
          <w:rFonts w:ascii="Times New Roman" w:hAnsi="Times New Roman" w:cs="Times New Roman"/>
          <w:sz w:val="24"/>
          <w:szCs w:val="24"/>
        </w:rPr>
        <w:t xml:space="preserve"> (1) </w:t>
      </w:r>
      <w:bookmarkStart w:id="66" w:name="_Hlk104487510"/>
      <w:r w:rsidRPr="00A22C14">
        <w:rPr>
          <w:rFonts w:ascii="Times New Roman" w:hAnsi="Times New Roman" w:cs="Times New Roman"/>
          <w:sz w:val="24"/>
          <w:szCs w:val="24"/>
        </w:rPr>
        <w:t>Pasifte özel bir fon hesabında gösterilen değer artışı tutarı, değer artış fonu hesabında tutulabileceği gibi mükellefler tarafından istenildiğinde kısmen veya tamamen sermayeye ilave edilebilir. Bu işlemler kâr dağıtımı sayılmaz.</w:t>
      </w:r>
      <w:bookmarkEnd w:id="66"/>
    </w:p>
    <w:p w14:paraId="734CB649"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Sermayeye eklenen değer artışları işletmeye ilave edilmiş kıymetler olarak kabul edilir. Böylece sermayeye eklenen değer artışlarının vergilendirilmemesi de sağlanmış olur. Zira işletme/kurum kazancının tespitinde dönem sonu ve dönem başı öz sermayeleri arasındaki farktan işletmeye ilave edilen kıymetler indirilmekte, işletmeden çekilen kıymetler ise eklenmektedir.</w:t>
      </w:r>
    </w:p>
    <w:p w14:paraId="60FA1371" w14:textId="77777777" w:rsidR="00BA7A56" w:rsidRPr="00A22C14" w:rsidRDefault="00360F58">
      <w:pPr>
        <w:spacing w:before="120" w:after="0" w:line="240" w:lineRule="auto"/>
        <w:ind w:firstLine="708"/>
        <w:jc w:val="both"/>
      </w:pPr>
      <w:r w:rsidRPr="00A22C14">
        <w:rPr>
          <w:rFonts w:ascii="Times New Roman" w:hAnsi="Times New Roman" w:cs="Times New Roman"/>
          <w:sz w:val="24"/>
          <w:szCs w:val="24"/>
        </w:rPr>
        <w:t>(2) Söz konusu fon hesabındaki tutarların sermayeye ilave edilme dışında herhangi bir şekilde başka bir hesaba nakledilen veya işletmeden çekilen kısmı, bu işlemin yapıldığı dönem kazancı ile ilişkilendirilmeksizin bu dönemde gelir veya kurumlar vergisine tabi tutulur.</w:t>
      </w:r>
    </w:p>
    <w:p w14:paraId="74C8B8E1"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Örneğin, yeniden değerleme sonucu bulunan ve söz konusu fon hesabında yer alan değer artış tutarının geçmiş yıl zararlarına mahsup edilmesi veya kar dağıtımı amacıyla kullanılması durumunda, söz konusu işlemlere konu edilen tutarlar işlemin yapıldığı dönem kazancı ile ilişkilendirilmeksizin bu dönemde gelir veya kurumlar vergisine tabi tutulur.</w:t>
      </w:r>
    </w:p>
    <w:p w14:paraId="53697FFB" w14:textId="77777777" w:rsidR="00BA7A56" w:rsidRPr="00A22C14" w:rsidRDefault="00360F58">
      <w:pPr>
        <w:shd w:val="clear" w:color="auto" w:fill="FFFFFF"/>
        <w:spacing w:before="120" w:after="0" w:line="240" w:lineRule="auto"/>
        <w:ind w:firstLine="708"/>
        <w:jc w:val="both"/>
      </w:pPr>
      <w:r w:rsidRPr="00A22C14">
        <w:rPr>
          <w:rFonts w:ascii="Times New Roman" w:hAnsi="Times New Roman" w:cs="Times New Roman"/>
          <w:sz w:val="24"/>
          <w:szCs w:val="24"/>
        </w:rPr>
        <w:t xml:space="preserve">(3) Tasfiye halinde de bu kapsamda işlem tesis edilir. Ancak, tasfiye nedeniyle satılan, devredilen veya işletmeden çekilen iktisadi kıymetlere ait, 213 sayılı Kanunun mükerrer 298 inci maddesinin (Ç) fıkrası kapsamında yapılan yeniden değerlemeden kaynaklı değer artış fonuna ilişkin olarak bu Tebliğin 12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doğrultusunda işlem tesis edileceği tabiidir.</w:t>
      </w:r>
    </w:p>
    <w:p w14:paraId="115F9DEC"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(4) 193 sayılı Kanunun 81 inci maddesinde sayılan devir ve tür değiştirme halleri ile 5520 sayılı Kanuna göre yapılan devir ve bölünme hallerinde, fon hesabında yer alan tutarlar işletmeden çekilmiş veya başka bir hesaba nakledilmiş sayılmaz. Söz konusu fon hesabının devrolunduğu kurumlar için de (1), (2) ve (3) numaralı fıkralar hükümleri geçerlidir.</w:t>
      </w:r>
    </w:p>
    <w:p w14:paraId="1C3A2321" w14:textId="77777777" w:rsidR="00BA7A56" w:rsidRPr="00A22C14" w:rsidRDefault="00360F58">
      <w:pPr>
        <w:pStyle w:val="Balk2"/>
        <w:ind w:firstLine="709"/>
        <w:rPr>
          <w:rFonts w:eastAsia="Times New Roman"/>
        </w:rPr>
      </w:pPr>
      <w:bookmarkStart w:id="67" w:name="_Toc103166186"/>
      <w:r w:rsidRPr="00A22C14">
        <w:rPr>
          <w:rFonts w:ascii="Times New Roman" w:eastAsia="Times New Roman" w:hAnsi="Times New Roman"/>
          <w:color w:val="auto"/>
          <w:sz w:val="24"/>
          <w:szCs w:val="24"/>
        </w:rPr>
        <w:t>Yeniden değerleme işlemlerinin kayıtlarda gösterilmesi</w:t>
      </w:r>
      <w:bookmarkEnd w:id="67"/>
    </w:p>
    <w:p w14:paraId="7D626BE5"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MADDE 26-</w:t>
      </w:r>
      <w:r w:rsidRPr="00A22C14">
        <w:rPr>
          <w:rFonts w:ascii="Times New Roman" w:hAnsi="Times New Roman" w:cs="Times New Roman"/>
          <w:sz w:val="24"/>
          <w:szCs w:val="24"/>
        </w:rPr>
        <w:t xml:space="preserve"> (1) </w:t>
      </w:r>
      <w:bookmarkStart w:id="68" w:name="_Hlk104487791"/>
      <w:r w:rsidRPr="00A22C14">
        <w:rPr>
          <w:rFonts w:ascii="Times New Roman" w:hAnsi="Times New Roman" w:cs="Times New Roman"/>
          <w:sz w:val="24"/>
          <w:szCs w:val="24"/>
        </w:rPr>
        <w:t xml:space="preserve">Yeniden değerlemeye tabi tutulan iktisadi kıymetlerin her birine isabet eden değer artışları (213 sayılı Kanunun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 ve mükerrer 298 inci maddesinin Ç fıkrası kapsamında hesaplananlar ayrı ayrı) ile bunların hesap şekilleri, envanter defterlerinin ayrı bir sayfasında ayrıntılı olarak </w:t>
      </w:r>
      <w:proofErr w:type="spellStart"/>
      <w:r w:rsidRPr="00A22C14">
        <w:rPr>
          <w:rFonts w:ascii="Times New Roman" w:hAnsi="Times New Roman" w:cs="Times New Roman"/>
          <w:sz w:val="24"/>
          <w:szCs w:val="24"/>
        </w:rPr>
        <w:t>gösterilir</w:t>
      </w:r>
      <w:bookmarkEnd w:id="68"/>
      <w:r w:rsidRPr="00A22C14">
        <w:rPr>
          <w:rFonts w:ascii="Times New Roman" w:hAnsi="Times New Roman" w:cs="Times New Roman"/>
          <w:sz w:val="24"/>
          <w:szCs w:val="24"/>
        </w:rPr>
        <w:t>.Buna</w:t>
      </w:r>
      <w:proofErr w:type="spellEnd"/>
      <w:r w:rsidRPr="00A22C14">
        <w:rPr>
          <w:rFonts w:ascii="Times New Roman" w:hAnsi="Times New Roman" w:cs="Times New Roman"/>
          <w:sz w:val="24"/>
          <w:szCs w:val="24"/>
        </w:rPr>
        <w:t xml:space="preserve"> göre;</w:t>
      </w:r>
    </w:p>
    <w:p w14:paraId="43D2384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 Yeniden değerleme sırasında bilançonun aktifinde kayıtlı iktisadi kıymetlerin her birinin aktife girdiği hesap dönemi ile bu kıymetler üzerinden değerlemede dikkate alınan tarihe kadar ayrılan ve ayrılmış sayılan amortismanlar ayrı ayrı tespit edilir.</w:t>
      </w:r>
    </w:p>
    <w:p w14:paraId="72C536C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 Yeniden değerleme oranının uygulanmasından sonra her iktisadi kıymet ve amortismanlarının yeni değerleri gösterilir.</w:t>
      </w:r>
    </w:p>
    <w:p w14:paraId="12D38BB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c) Yeniden değerlenen iktisadi kıymetler ve amortismanları ayrı ayrı ele alınarak değerlemeden önceki ve değerlemeden sonraki net bilanço aktif değerleri hesaplanır.</w:t>
      </w:r>
    </w:p>
    <w:p w14:paraId="58A2FB0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ç) Bu işlemlerin tamamlanmasından sonra her iktisadi kıymete ait değer artışları ile toplam değer artışı bulunur.</w:t>
      </w:r>
    </w:p>
    <w:p w14:paraId="7F8489A3"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(2) Yeniden değerlenen iktisadi kıymetlerin envanter defterine yapılacak kayıtlarının aşağıda belirtilen kapsamda yapılması gerekmektedir. İktisadi kıymetin;</w:t>
      </w:r>
    </w:p>
    <w:p w14:paraId="1AA1337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a) Cinsi,</w:t>
      </w:r>
    </w:p>
    <w:p w14:paraId="354042CF"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b) Aktife giriş tarihi,</w:t>
      </w:r>
    </w:p>
    <w:p w14:paraId="7D4FCC39"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c) Amortisman oranı,</w:t>
      </w:r>
    </w:p>
    <w:p w14:paraId="795A9C6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ç) Yeniden değerlemenin yapılacağı dönemin son günü itibarıyla aktife kayıtlı değeri,</w:t>
      </w:r>
    </w:p>
    <w:p w14:paraId="242F9C80"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d) Yeniden değerlemeye esas değeri,</w:t>
      </w:r>
    </w:p>
    <w:p w14:paraId="5193961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e. Yeniden değerlemenin yapılacağı dönemin son günü itibarıyla birikmiş amortisman tutarı (ayrılmış sayılanlar dahil edilir),</w:t>
      </w:r>
    </w:p>
    <w:p w14:paraId="25F0F38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f) Yeniden değerlemeden önceki net bilanço aktif değeri,</w:t>
      </w:r>
    </w:p>
    <w:p w14:paraId="27BB445B"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g) Yeniden değerleme oranı,</w:t>
      </w:r>
    </w:p>
    <w:p w14:paraId="563A2761"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ğ) Yeniden değerlemeden sonraki değeri,</w:t>
      </w:r>
    </w:p>
    <w:p w14:paraId="1005A9A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h) Birikmiş amortismanın yeniden değerlemeden sonraki değeri,</w:t>
      </w:r>
    </w:p>
    <w:p w14:paraId="444A3758"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ı) Yeniden değerlemeden sonraki net bilanço aktif değeri,</w:t>
      </w:r>
    </w:p>
    <w:p w14:paraId="6E3A1657" w14:textId="77777777" w:rsidR="00BA7A56" w:rsidRPr="00A22C14" w:rsidRDefault="00360F58">
      <w:pPr>
        <w:spacing w:before="120" w:after="0" w:line="240" w:lineRule="auto"/>
        <w:ind w:firstLine="709"/>
        <w:jc w:val="both"/>
      </w:pPr>
      <w:r w:rsidRPr="00A22C14">
        <w:rPr>
          <w:rFonts w:ascii="Times New Roman" w:hAnsi="Times New Roman" w:cs="Times New Roman"/>
          <w:sz w:val="24"/>
          <w:szCs w:val="24"/>
        </w:rPr>
        <w:t>i) Değer artışı.</w:t>
      </w:r>
    </w:p>
    <w:p w14:paraId="4577EC9C" w14:textId="77777777" w:rsidR="00BA7A56" w:rsidRPr="00A22C14" w:rsidRDefault="00360F58">
      <w:pPr>
        <w:pStyle w:val="Balk2"/>
        <w:ind w:firstLine="709"/>
        <w:rPr>
          <w:rFonts w:eastAsia="Times New Roman"/>
        </w:rPr>
      </w:pPr>
      <w:bookmarkStart w:id="69" w:name="_Toc103166187"/>
      <w:r w:rsidRPr="00A22C14">
        <w:rPr>
          <w:rFonts w:ascii="Times New Roman" w:eastAsia="Times New Roman" w:hAnsi="Times New Roman"/>
          <w:color w:val="auto"/>
          <w:sz w:val="24"/>
          <w:szCs w:val="24"/>
        </w:rPr>
        <w:t>Cezai müeyyide</w:t>
      </w:r>
      <w:bookmarkEnd w:id="69"/>
    </w:p>
    <w:p w14:paraId="24BCF0D1" w14:textId="77777777" w:rsidR="00BA7A56" w:rsidRPr="00A22C14" w:rsidRDefault="00360F58">
      <w:pPr>
        <w:spacing w:before="120" w:after="0" w:line="240" w:lineRule="auto"/>
        <w:ind w:firstLine="709"/>
        <w:jc w:val="both"/>
      </w:pPr>
      <w:r w:rsidRPr="00A22C14">
        <w:rPr>
          <w:rFonts w:ascii="Times New Roman" w:hAnsi="Times New Roman" w:cs="Times New Roman"/>
          <w:b/>
          <w:bCs/>
          <w:sz w:val="24"/>
          <w:szCs w:val="24"/>
        </w:rPr>
        <w:t xml:space="preserve">MADDE 27- </w:t>
      </w:r>
      <w:r w:rsidRPr="00A22C14">
        <w:rPr>
          <w:rFonts w:ascii="Times New Roman" w:hAnsi="Times New Roman" w:cs="Times New Roman"/>
          <w:sz w:val="24"/>
          <w:szCs w:val="24"/>
        </w:rPr>
        <w:t xml:space="preserve">(1) </w:t>
      </w:r>
      <w:bookmarkStart w:id="70" w:name="_Hlk104488042"/>
      <w:r w:rsidRPr="00A22C14">
        <w:rPr>
          <w:rFonts w:ascii="Times New Roman" w:hAnsi="Times New Roman" w:cs="Times New Roman"/>
          <w:sz w:val="24"/>
          <w:szCs w:val="24"/>
        </w:rPr>
        <w:t xml:space="preserve">213 sayılı Kanunun mükerrer 298 inci maddesinin (Ç) fıkrası ile geçici 32 </w:t>
      </w:r>
      <w:proofErr w:type="spellStart"/>
      <w:r w:rsidRPr="00A22C14">
        <w:rPr>
          <w:rFonts w:ascii="Times New Roman" w:hAnsi="Times New Roman" w:cs="Times New Roman"/>
          <w:sz w:val="24"/>
          <w:szCs w:val="24"/>
        </w:rPr>
        <w:t>nci</w:t>
      </w:r>
      <w:proofErr w:type="spellEnd"/>
      <w:r w:rsidRPr="00A22C14">
        <w:rPr>
          <w:rFonts w:ascii="Times New Roman" w:hAnsi="Times New Roman" w:cs="Times New Roman"/>
          <w:sz w:val="24"/>
          <w:szCs w:val="24"/>
        </w:rPr>
        <w:t xml:space="preserve"> maddesinin uygulamalarında, söz konusu fıkra ve maddede yer alan değerleme hükümleri ile bu Tebliğdeki düzenlemelere uyulmaması durumunda mükellefler hakkında 213 sayılı Kanunun ilgili ceza hükümleri çerçevesinde işlem tesis edilir.</w:t>
      </w:r>
      <w:bookmarkEnd w:id="70"/>
    </w:p>
    <w:p w14:paraId="7F6F5B16" w14:textId="77777777" w:rsidR="00BA7A56" w:rsidRPr="00A22C14" w:rsidRDefault="00360F58">
      <w:pPr>
        <w:pStyle w:val="Balk2"/>
        <w:ind w:firstLine="709"/>
        <w:rPr>
          <w:rFonts w:eastAsia="Times New Roman"/>
        </w:rPr>
      </w:pPr>
      <w:bookmarkStart w:id="71" w:name="_Toc103166188"/>
      <w:r w:rsidRPr="00A22C14">
        <w:rPr>
          <w:rFonts w:ascii="Times New Roman" w:eastAsia="Times New Roman" w:hAnsi="Times New Roman"/>
          <w:color w:val="auto"/>
          <w:sz w:val="24"/>
          <w:szCs w:val="24"/>
        </w:rPr>
        <w:t>Yürürlük</w:t>
      </w:r>
      <w:bookmarkEnd w:id="71"/>
    </w:p>
    <w:p w14:paraId="6E066109" w14:textId="77777777" w:rsidR="00BA7A56" w:rsidRPr="00A22C14" w:rsidRDefault="00360F58">
      <w:pPr>
        <w:spacing w:before="120" w:after="0" w:line="240" w:lineRule="auto"/>
        <w:ind w:firstLine="709"/>
      </w:pPr>
      <w:r w:rsidRPr="00A22C14">
        <w:rPr>
          <w:rFonts w:ascii="Times New Roman" w:hAnsi="Times New Roman" w:cs="Times New Roman"/>
          <w:b/>
          <w:bCs/>
          <w:sz w:val="24"/>
          <w:szCs w:val="24"/>
        </w:rPr>
        <w:t xml:space="preserve">MADDE 28- </w:t>
      </w:r>
      <w:r w:rsidRPr="00A22C14">
        <w:rPr>
          <w:rFonts w:ascii="Times New Roman" w:hAnsi="Times New Roman" w:cs="Times New Roman"/>
          <w:sz w:val="24"/>
          <w:szCs w:val="24"/>
        </w:rPr>
        <w:t>(1) Bu Tebliğ yayımı tarihinde yürürlüğe girer.</w:t>
      </w:r>
    </w:p>
    <w:p w14:paraId="05C594D4" w14:textId="77777777" w:rsidR="00BA7A56" w:rsidRPr="00A22C14" w:rsidRDefault="00360F58">
      <w:pPr>
        <w:pStyle w:val="Balk2"/>
        <w:ind w:firstLine="709"/>
        <w:rPr>
          <w:rFonts w:eastAsia="Times New Roman"/>
        </w:rPr>
      </w:pPr>
      <w:bookmarkStart w:id="72" w:name="_Toc103166189"/>
      <w:r w:rsidRPr="00A22C14">
        <w:rPr>
          <w:rFonts w:ascii="Times New Roman" w:eastAsia="Times New Roman" w:hAnsi="Times New Roman"/>
          <w:color w:val="auto"/>
          <w:sz w:val="24"/>
          <w:szCs w:val="24"/>
        </w:rPr>
        <w:t>Yürütme</w:t>
      </w:r>
      <w:bookmarkEnd w:id="72"/>
    </w:p>
    <w:p w14:paraId="07EB348D" w14:textId="77777777" w:rsidR="00BA7A56" w:rsidRPr="00A22C14" w:rsidRDefault="00360F58">
      <w:pPr>
        <w:spacing w:before="120" w:after="0" w:line="240" w:lineRule="auto"/>
        <w:ind w:firstLine="709"/>
      </w:pPr>
      <w:r w:rsidRPr="00A22C14">
        <w:rPr>
          <w:rFonts w:ascii="Times New Roman" w:hAnsi="Times New Roman" w:cs="Times New Roman"/>
          <w:b/>
          <w:bCs/>
          <w:sz w:val="24"/>
          <w:szCs w:val="24"/>
        </w:rPr>
        <w:t xml:space="preserve">MADDE 29- </w:t>
      </w:r>
      <w:r w:rsidRPr="00A22C14">
        <w:rPr>
          <w:rFonts w:ascii="Times New Roman" w:hAnsi="Times New Roman" w:cs="Times New Roman"/>
          <w:sz w:val="24"/>
          <w:szCs w:val="24"/>
        </w:rPr>
        <w:t>(1) Bu Tebliğ hükümlerini Hazine ve Maliye Bakanı yürütür.</w:t>
      </w:r>
    </w:p>
    <w:p w14:paraId="654BCD27" w14:textId="77777777" w:rsidR="00BA7A56" w:rsidRPr="00A22C14" w:rsidRDefault="00360F58">
      <w:pPr>
        <w:spacing w:before="120" w:after="0" w:line="240" w:lineRule="auto"/>
        <w:ind w:firstLine="709"/>
      </w:pPr>
      <w:r w:rsidRPr="00A22C14">
        <w:rPr>
          <w:rFonts w:ascii="Times New Roman" w:hAnsi="Times New Roman" w:cs="Times New Roman"/>
          <w:sz w:val="24"/>
          <w:szCs w:val="24"/>
        </w:rPr>
        <w:t> </w:t>
      </w:r>
    </w:p>
    <w:p w14:paraId="280A3965" w14:textId="4D1F257C" w:rsidR="00BA7A56" w:rsidRDefault="001E5CA0">
      <w:pPr>
        <w:spacing w:before="120" w:after="0" w:line="240" w:lineRule="auto"/>
        <w:ind w:firstLine="709"/>
      </w:pPr>
      <w:hyperlink r:id="rId4" w:history="1">
        <w:r w:rsidR="00360F58" w:rsidRPr="00A22C14">
          <w:rPr>
            <w:rStyle w:val="Kpr"/>
          </w:rPr>
          <w:t>Eki için tıklayınız.</w:t>
        </w:r>
      </w:hyperlink>
    </w:p>
    <w:p w14:paraId="2B48A492" w14:textId="77777777" w:rsidR="00BA7A56" w:rsidRDefault="00360F58">
      <w:pPr>
        <w:spacing w:before="120" w:after="0" w:line="240" w:lineRule="auto"/>
      </w:pPr>
      <w:r>
        <w:rPr>
          <w:rFonts w:ascii="Times New Roman" w:hAnsi="Times New Roman" w:cs="Times New Roman"/>
          <w:sz w:val="24"/>
          <w:szCs w:val="24"/>
        </w:rPr>
        <w:t> </w:t>
      </w:r>
    </w:p>
    <w:p w14:paraId="1CDE3674" w14:textId="77777777" w:rsidR="00BA7A56" w:rsidRDefault="00360F58">
      <w:pPr>
        <w:spacing w:before="120" w:after="0" w:line="240" w:lineRule="auto"/>
      </w:pPr>
      <w:r>
        <w:rPr>
          <w:rFonts w:ascii="Times New Roman" w:hAnsi="Times New Roman" w:cs="Times New Roman"/>
          <w:sz w:val="24"/>
          <w:szCs w:val="24"/>
        </w:rPr>
        <w:t> </w:t>
      </w:r>
    </w:p>
    <w:p w14:paraId="13DBC993" w14:textId="77777777" w:rsidR="00360F58" w:rsidRDefault="00360F58">
      <w:pPr>
        <w:pStyle w:val="Balk1"/>
        <w:spacing w:before="120"/>
        <w:jc w:val="both"/>
        <w:rPr>
          <w:rFonts w:eastAsia="Times New Roman"/>
        </w:rPr>
      </w:pPr>
      <w:r>
        <w:rPr>
          <w:rFonts w:ascii="Times New Roman" w:eastAsia="Times New Roman" w:hAnsi="Times New Roman"/>
          <w:b w:val="0"/>
          <w:bCs w:val="0"/>
          <w:color w:val="auto"/>
          <w:sz w:val="24"/>
          <w:szCs w:val="24"/>
        </w:rPr>
        <w:t> </w:t>
      </w:r>
    </w:p>
    <w:sectPr w:rsidR="00360F58">
      <w:pgSz w:w="11906" w:h="16838"/>
      <w:pgMar w:top="1418" w:right="1276"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95"/>
    <w:rsid w:val="00007AFC"/>
    <w:rsid w:val="00012E5B"/>
    <w:rsid w:val="00052B04"/>
    <w:rsid w:val="00070BA4"/>
    <w:rsid w:val="00074DCA"/>
    <w:rsid w:val="0007503D"/>
    <w:rsid w:val="000A33EA"/>
    <w:rsid w:val="000D6895"/>
    <w:rsid w:val="001009F6"/>
    <w:rsid w:val="00114DFC"/>
    <w:rsid w:val="0012673F"/>
    <w:rsid w:val="0014620A"/>
    <w:rsid w:val="00174BE5"/>
    <w:rsid w:val="001D229C"/>
    <w:rsid w:val="001E5CA0"/>
    <w:rsid w:val="00216466"/>
    <w:rsid w:val="00261F4B"/>
    <w:rsid w:val="002E0297"/>
    <w:rsid w:val="00304A1E"/>
    <w:rsid w:val="00323898"/>
    <w:rsid w:val="00360F58"/>
    <w:rsid w:val="00432372"/>
    <w:rsid w:val="00434D97"/>
    <w:rsid w:val="004A1A7D"/>
    <w:rsid w:val="00572FE7"/>
    <w:rsid w:val="00595EF8"/>
    <w:rsid w:val="005A41E2"/>
    <w:rsid w:val="006114F1"/>
    <w:rsid w:val="006121A6"/>
    <w:rsid w:val="0063073F"/>
    <w:rsid w:val="00635580"/>
    <w:rsid w:val="006459A4"/>
    <w:rsid w:val="006B07A8"/>
    <w:rsid w:val="006E7CCD"/>
    <w:rsid w:val="007C1C49"/>
    <w:rsid w:val="007E2FAA"/>
    <w:rsid w:val="00810FBF"/>
    <w:rsid w:val="0084726C"/>
    <w:rsid w:val="00876290"/>
    <w:rsid w:val="008B367B"/>
    <w:rsid w:val="00962098"/>
    <w:rsid w:val="00A16010"/>
    <w:rsid w:val="00A22C14"/>
    <w:rsid w:val="00AA3F48"/>
    <w:rsid w:val="00B36FC8"/>
    <w:rsid w:val="00BA7A56"/>
    <w:rsid w:val="00C96A58"/>
    <w:rsid w:val="00CA3A54"/>
    <w:rsid w:val="00CB00A7"/>
    <w:rsid w:val="00D200ED"/>
    <w:rsid w:val="00D34F69"/>
    <w:rsid w:val="00DA4245"/>
    <w:rsid w:val="00DF44D6"/>
    <w:rsid w:val="00E06654"/>
    <w:rsid w:val="00E567EC"/>
    <w:rsid w:val="00F03931"/>
    <w:rsid w:val="00F279B6"/>
    <w:rsid w:val="00F6209B"/>
    <w:rsid w:val="00FE4E84"/>
    <w:rsid w:val="00FE7E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96BE4"/>
  <w15:chartTrackingRefBased/>
  <w15:docId w15:val="{01A9E6F5-C397-468E-A17E-EF6A01FC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paragraph" w:styleId="Balk1">
    <w:name w:val="heading 1"/>
    <w:basedOn w:val="Normal"/>
    <w:link w:val="Balk1Char"/>
    <w:uiPriority w:val="9"/>
    <w:qFormat/>
    <w:pPr>
      <w:keepNext/>
      <w:spacing w:before="480" w:after="0"/>
      <w:outlineLvl w:val="0"/>
    </w:pPr>
    <w:rPr>
      <w:rFonts w:ascii="Cambria" w:hAnsi="Cambria" w:cs="Times New Roman"/>
      <w:b/>
      <w:bCs/>
      <w:color w:val="365F91"/>
      <w:kern w:val="36"/>
      <w:sz w:val="28"/>
      <w:szCs w:val="28"/>
    </w:rPr>
  </w:style>
  <w:style w:type="paragraph" w:styleId="Balk2">
    <w:name w:val="heading 2"/>
    <w:basedOn w:val="Normal"/>
    <w:link w:val="Balk2Char"/>
    <w:uiPriority w:val="9"/>
    <w:qFormat/>
    <w:pPr>
      <w:keepNext/>
      <w:spacing w:before="200" w:after="0"/>
      <w:outlineLvl w:val="1"/>
    </w:pPr>
    <w:rPr>
      <w:rFonts w:ascii="Cambria" w:hAnsi="Cambria" w:cs="Times New Roman"/>
      <w:b/>
      <w:bCs/>
      <w:color w:val="4F81BD"/>
      <w:sz w:val="26"/>
      <w:szCs w:val="26"/>
    </w:rPr>
  </w:style>
  <w:style w:type="paragraph" w:styleId="Balk3">
    <w:name w:val="heading 3"/>
    <w:basedOn w:val="Normal"/>
    <w:link w:val="Balk3Char"/>
    <w:uiPriority w:val="9"/>
    <w:qFormat/>
    <w:pPr>
      <w:keepNext/>
      <w:spacing w:before="200" w:after="0"/>
      <w:outlineLvl w:val="2"/>
    </w:pPr>
    <w:rPr>
      <w:rFonts w:ascii="Cambria"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1Char">
    <w:name w:val="Başlık 1 Char"/>
    <w:basedOn w:val="VarsaylanParagrafYazTipi"/>
    <w:link w:val="Balk1"/>
    <w:uiPriority w:val="9"/>
    <w:rPr>
      <w:rFonts w:ascii="Cambria" w:hAnsi="Cambria" w:hint="default"/>
      <w:b/>
      <w:bCs/>
      <w:color w:val="365F91"/>
    </w:rPr>
  </w:style>
  <w:style w:type="character" w:customStyle="1" w:styleId="Balk2Char">
    <w:name w:val="Başlık 2 Char"/>
    <w:basedOn w:val="VarsaylanParagrafYazTipi"/>
    <w:link w:val="Balk2"/>
    <w:uiPriority w:val="9"/>
    <w:semiHidden/>
    <w:rPr>
      <w:rFonts w:ascii="Cambria" w:hAnsi="Cambria" w:hint="default"/>
      <w:b/>
      <w:bCs/>
      <w:color w:val="4F81BD"/>
    </w:rPr>
  </w:style>
  <w:style w:type="character" w:customStyle="1" w:styleId="Balk3Char">
    <w:name w:val="Başlık 3 Char"/>
    <w:basedOn w:val="VarsaylanParagrafYazTipi"/>
    <w:link w:val="Balk3"/>
    <w:uiPriority w:val="9"/>
    <w:semiHidden/>
    <w:rPr>
      <w:rFonts w:ascii="Cambria" w:hAnsi="Cambria" w:hint="default"/>
      <w:b/>
      <w:bCs/>
      <w:color w:val="4F81BD"/>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T1">
    <w:name w:val="toc 1"/>
    <w:basedOn w:val="Normal"/>
    <w:autoRedefine/>
    <w:uiPriority w:val="39"/>
    <w:semiHidden/>
    <w:unhideWhenUsed/>
    <w:pPr>
      <w:spacing w:before="120" w:after="120"/>
    </w:pPr>
    <w:rPr>
      <w:b/>
      <w:bCs/>
      <w:caps/>
      <w:sz w:val="20"/>
      <w:szCs w:val="20"/>
    </w:rPr>
  </w:style>
  <w:style w:type="paragraph" w:styleId="T2">
    <w:name w:val="toc 2"/>
    <w:basedOn w:val="Normal"/>
    <w:autoRedefine/>
    <w:uiPriority w:val="39"/>
    <w:semiHidden/>
    <w:unhideWhenUsed/>
    <w:pPr>
      <w:spacing w:after="0"/>
      <w:ind w:left="220"/>
    </w:pPr>
    <w:rPr>
      <w:smallCaps/>
      <w:sz w:val="20"/>
      <w:szCs w:val="20"/>
    </w:rPr>
  </w:style>
  <w:style w:type="paragraph" w:styleId="T3">
    <w:name w:val="toc 3"/>
    <w:basedOn w:val="Normal"/>
    <w:autoRedefine/>
    <w:uiPriority w:val="39"/>
    <w:semiHidden/>
    <w:unhideWhenUsed/>
    <w:pPr>
      <w:spacing w:after="0"/>
      <w:ind w:left="440"/>
    </w:pPr>
    <w:rPr>
      <w:i/>
      <w:iCs/>
      <w:sz w:val="20"/>
      <w:szCs w:val="20"/>
    </w:rPr>
  </w:style>
  <w:style w:type="paragraph" w:styleId="T4">
    <w:name w:val="toc 4"/>
    <w:basedOn w:val="Normal"/>
    <w:autoRedefine/>
    <w:uiPriority w:val="39"/>
    <w:semiHidden/>
    <w:unhideWhenUsed/>
    <w:pPr>
      <w:spacing w:after="0"/>
      <w:ind w:left="660"/>
    </w:pPr>
    <w:rPr>
      <w:sz w:val="18"/>
      <w:szCs w:val="18"/>
    </w:rPr>
  </w:style>
  <w:style w:type="paragraph" w:styleId="T5">
    <w:name w:val="toc 5"/>
    <w:basedOn w:val="Normal"/>
    <w:autoRedefine/>
    <w:uiPriority w:val="39"/>
    <w:semiHidden/>
    <w:unhideWhenUsed/>
    <w:pPr>
      <w:spacing w:after="0"/>
      <w:ind w:left="880"/>
    </w:pPr>
    <w:rPr>
      <w:sz w:val="18"/>
      <w:szCs w:val="18"/>
    </w:rPr>
  </w:style>
  <w:style w:type="paragraph" w:styleId="T6">
    <w:name w:val="toc 6"/>
    <w:basedOn w:val="Normal"/>
    <w:autoRedefine/>
    <w:uiPriority w:val="39"/>
    <w:semiHidden/>
    <w:unhideWhenUsed/>
    <w:pPr>
      <w:spacing w:after="0"/>
      <w:ind w:left="1100"/>
    </w:pPr>
    <w:rPr>
      <w:sz w:val="18"/>
      <w:szCs w:val="18"/>
    </w:rPr>
  </w:style>
  <w:style w:type="paragraph" w:styleId="T7">
    <w:name w:val="toc 7"/>
    <w:basedOn w:val="Normal"/>
    <w:autoRedefine/>
    <w:uiPriority w:val="39"/>
    <w:semiHidden/>
    <w:unhideWhenUsed/>
    <w:pPr>
      <w:spacing w:after="0"/>
      <w:ind w:left="1320"/>
    </w:pPr>
    <w:rPr>
      <w:sz w:val="18"/>
      <w:szCs w:val="18"/>
    </w:rPr>
  </w:style>
  <w:style w:type="paragraph" w:styleId="T8">
    <w:name w:val="toc 8"/>
    <w:basedOn w:val="Normal"/>
    <w:autoRedefine/>
    <w:uiPriority w:val="39"/>
    <w:semiHidden/>
    <w:unhideWhenUsed/>
    <w:pPr>
      <w:spacing w:after="0"/>
      <w:ind w:left="1540"/>
    </w:pPr>
    <w:rPr>
      <w:sz w:val="18"/>
      <w:szCs w:val="18"/>
    </w:rPr>
  </w:style>
  <w:style w:type="paragraph" w:styleId="T9">
    <w:name w:val="toc 9"/>
    <w:basedOn w:val="Normal"/>
    <w:autoRedefine/>
    <w:uiPriority w:val="39"/>
    <w:semiHidden/>
    <w:unhideWhenUsed/>
    <w:pPr>
      <w:spacing w:after="0"/>
      <w:ind w:left="1760"/>
    </w:pPr>
    <w:rPr>
      <w:sz w:val="18"/>
      <w:szCs w:val="18"/>
    </w:rPr>
  </w:style>
  <w:style w:type="paragraph" w:styleId="DipnotMetni">
    <w:name w:val="footnote text"/>
    <w:basedOn w:val="Normal"/>
    <w:link w:val="DipnotMetniChar"/>
    <w:uiPriority w:val="99"/>
    <w:semiHidden/>
    <w:unhideWhenUsed/>
    <w:pPr>
      <w:spacing w:after="0" w:line="240" w:lineRule="auto"/>
    </w:pPr>
    <w:rPr>
      <w:sz w:val="20"/>
      <w:szCs w:val="20"/>
    </w:rPr>
  </w:style>
  <w:style w:type="character" w:customStyle="1" w:styleId="DipnotMetniChar">
    <w:name w:val="Dipnot Metni Char"/>
    <w:basedOn w:val="VarsaylanParagrafYazTipi"/>
    <w:link w:val="DipnotMetni"/>
    <w:uiPriority w:val="99"/>
    <w:semiHidden/>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style>
  <w:style w:type="paragraph" w:styleId="stBilgi">
    <w:name w:val="header"/>
    <w:basedOn w:val="Normal"/>
    <w:link w:val="stBilgiChar"/>
    <w:uiPriority w:val="99"/>
    <w:semiHidden/>
    <w:unhideWhenUsed/>
    <w:pPr>
      <w:spacing w:after="0" w:line="240" w:lineRule="auto"/>
    </w:pPr>
  </w:style>
  <w:style w:type="character" w:customStyle="1" w:styleId="stBilgiChar">
    <w:name w:val="Üst Bilgi Char"/>
    <w:basedOn w:val="VarsaylanParagrafYazTipi"/>
    <w:link w:val="stBilgi"/>
    <w:uiPriority w:val="99"/>
    <w:semiHidden/>
    <w:rPr>
      <w:rFonts w:eastAsiaTheme="minorEastAsia"/>
      <w:sz w:val="22"/>
      <w:szCs w:val="22"/>
    </w:rPr>
  </w:style>
  <w:style w:type="paragraph" w:styleId="AltBilgi">
    <w:name w:val="footer"/>
    <w:basedOn w:val="Normal"/>
    <w:link w:val="AltBilgiChar"/>
    <w:uiPriority w:val="99"/>
    <w:semiHidden/>
    <w:unhideWhenUsed/>
    <w:pPr>
      <w:spacing w:after="0" w:line="240" w:lineRule="auto"/>
    </w:pPr>
  </w:style>
  <w:style w:type="character" w:customStyle="1" w:styleId="AltBilgiChar">
    <w:name w:val="Alt Bilgi Char"/>
    <w:basedOn w:val="VarsaylanParagrafYazTipi"/>
    <w:link w:val="AltBilgi"/>
    <w:uiPriority w:val="99"/>
    <w:semiHidden/>
    <w:rPr>
      <w:rFonts w:eastAsiaTheme="minorEastAsia"/>
      <w:sz w:val="22"/>
      <w:szCs w:val="22"/>
    </w:rPr>
  </w:style>
  <w:style w:type="paragraph" w:styleId="AklamaKonusu">
    <w:name w:val="annotation subject"/>
    <w:basedOn w:val="Normal"/>
    <w:link w:val="AklamaKonusuChar"/>
    <w:uiPriority w:val="99"/>
    <w:semiHidden/>
    <w:unhideWhenUsed/>
    <w:pPr>
      <w:spacing w:line="240" w:lineRule="auto"/>
    </w:pPr>
    <w:rPr>
      <w:b/>
      <w:bCs/>
      <w:sz w:val="20"/>
      <w:szCs w:val="20"/>
    </w:rPr>
  </w:style>
  <w:style w:type="character" w:customStyle="1" w:styleId="AklamaKonusuChar">
    <w:name w:val="Açıklama Konusu Char"/>
    <w:basedOn w:val="VarsaylanParagrafYazTipi"/>
    <w:link w:val="AklamaKonusu"/>
    <w:uiPriority w:val="99"/>
    <w:semiHidden/>
    <w:rPr>
      <w:b/>
      <w:bCs/>
    </w:r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styleId="Dzeltme">
    <w:name w:val="Revision"/>
    <w:basedOn w:val="Normal"/>
    <w:uiPriority w:val="99"/>
    <w:semiHidden/>
    <w:pPr>
      <w:spacing w:after="0" w:line="240" w:lineRule="auto"/>
    </w:pPr>
  </w:style>
  <w:style w:type="paragraph" w:styleId="ListeParagraf">
    <w:name w:val="List Paragraph"/>
    <w:basedOn w:val="Normal"/>
    <w:uiPriority w:val="34"/>
    <w:qFormat/>
    <w:pPr>
      <w:ind w:left="720"/>
    </w:pPr>
  </w:style>
  <w:style w:type="paragraph" w:styleId="TBal">
    <w:name w:val="TOC Heading"/>
    <w:basedOn w:val="Normal"/>
    <w:uiPriority w:val="39"/>
    <w:qFormat/>
    <w:pPr>
      <w:keepNext/>
      <w:spacing w:before="480" w:after="0"/>
    </w:pPr>
    <w:rPr>
      <w:rFonts w:ascii="Cambria" w:hAnsi="Cambria" w:cs="Times New Roman"/>
      <w:b/>
      <w:bCs/>
      <w:color w:val="365F91"/>
      <w:sz w:val="28"/>
      <w:szCs w:val="28"/>
    </w:r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font5">
    <w:name w:val="font5"/>
    <w:basedOn w:val="Normal"/>
    <w:pPr>
      <w:spacing w:before="100" w:beforeAutospacing="1" w:after="100" w:afterAutospacing="1" w:line="240" w:lineRule="auto"/>
    </w:pPr>
    <w:rPr>
      <w:rFonts w:ascii="Arial" w:hAnsi="Arial" w:cs="Arial"/>
      <w:b/>
      <w:bCs/>
      <w:sz w:val="18"/>
      <w:szCs w:val="18"/>
    </w:rPr>
  </w:style>
  <w:style w:type="paragraph" w:customStyle="1" w:styleId="font6">
    <w:name w:val="font6"/>
    <w:basedOn w:val="Normal"/>
    <w:pPr>
      <w:spacing w:before="100" w:beforeAutospacing="1" w:after="100" w:afterAutospacing="1" w:line="240" w:lineRule="auto"/>
    </w:pPr>
    <w:rPr>
      <w:rFonts w:ascii="Arial" w:hAnsi="Arial" w:cs="Arial"/>
      <w:b/>
      <w:bCs/>
      <w:sz w:val="28"/>
      <w:szCs w:val="28"/>
    </w:rPr>
  </w:style>
  <w:style w:type="paragraph" w:customStyle="1" w:styleId="font7">
    <w:name w:val="font7"/>
    <w:basedOn w:val="Normal"/>
    <w:pPr>
      <w:spacing w:before="100" w:beforeAutospacing="1" w:after="100" w:afterAutospacing="1" w:line="240" w:lineRule="auto"/>
    </w:pPr>
    <w:rPr>
      <w:rFonts w:ascii="Arial" w:hAnsi="Arial" w:cs="Arial"/>
      <w:b/>
      <w:bCs/>
      <w:sz w:val="18"/>
      <w:szCs w:val="18"/>
      <w:u w:val="single"/>
    </w:rPr>
  </w:style>
  <w:style w:type="paragraph" w:customStyle="1" w:styleId="font8">
    <w:name w:val="font8"/>
    <w:basedOn w:val="Normal"/>
    <w:pPr>
      <w:spacing w:before="100" w:beforeAutospacing="1" w:after="100" w:afterAutospacing="1" w:line="240" w:lineRule="auto"/>
    </w:pPr>
    <w:rPr>
      <w:rFonts w:ascii="Tahoma" w:hAnsi="Tahoma" w:cs="Tahoma"/>
      <w:color w:val="000000"/>
      <w:sz w:val="18"/>
      <w:szCs w:val="18"/>
    </w:rPr>
  </w:style>
  <w:style w:type="paragraph" w:customStyle="1" w:styleId="font9">
    <w:name w:val="font9"/>
    <w:basedOn w:val="Normal"/>
    <w:pPr>
      <w:spacing w:before="100" w:beforeAutospacing="1" w:after="100" w:afterAutospacing="1" w:line="240" w:lineRule="auto"/>
    </w:pPr>
    <w:rPr>
      <w:rFonts w:ascii="Tahoma" w:hAnsi="Tahoma" w:cs="Tahoma"/>
      <w:b/>
      <w:bCs/>
      <w:color w:val="000000"/>
      <w:sz w:val="18"/>
      <w:szCs w:val="18"/>
    </w:rPr>
  </w:style>
  <w:style w:type="paragraph" w:customStyle="1" w:styleId="font10">
    <w:name w:val="font10"/>
    <w:basedOn w:val="Normal"/>
    <w:pPr>
      <w:spacing w:before="100" w:beforeAutospacing="1" w:after="100" w:afterAutospacing="1" w:line="240" w:lineRule="auto"/>
    </w:pPr>
    <w:rPr>
      <w:rFonts w:ascii="Arial" w:hAnsi="Arial" w:cs="Arial"/>
      <w:b/>
      <w:bCs/>
      <w:color w:val="FF0000"/>
      <w:sz w:val="28"/>
      <w:szCs w:val="28"/>
    </w:rPr>
  </w:style>
  <w:style w:type="paragraph" w:customStyle="1" w:styleId="font11">
    <w:name w:val="font11"/>
    <w:basedOn w:val="Normal"/>
    <w:pPr>
      <w:spacing w:before="100" w:beforeAutospacing="1" w:after="100" w:afterAutospacing="1" w:line="240" w:lineRule="auto"/>
    </w:pPr>
    <w:rPr>
      <w:rFonts w:ascii="Arial" w:hAnsi="Arial" w:cs="Arial"/>
      <w:b/>
      <w:bCs/>
      <w:color w:val="FF0000"/>
      <w:sz w:val="18"/>
      <w:szCs w:val="18"/>
    </w:rPr>
  </w:style>
  <w:style w:type="paragraph" w:customStyle="1" w:styleId="xl65">
    <w:name w:val="xl65"/>
    <w:basedOn w:val="Normal"/>
    <w:pPr>
      <w:spacing w:before="100" w:beforeAutospacing="1" w:after="100" w:afterAutospacing="1" w:line="240" w:lineRule="auto"/>
    </w:pPr>
    <w:rPr>
      <w:rFonts w:ascii="Arial" w:hAnsi="Arial" w:cs="Arial"/>
      <w:sz w:val="36"/>
      <w:szCs w:val="36"/>
    </w:rPr>
  </w:style>
  <w:style w:type="paragraph" w:customStyle="1" w:styleId="xl66">
    <w:name w:val="xl66"/>
    <w:basedOn w:val="Normal"/>
    <w:pPr>
      <w:spacing w:before="100" w:beforeAutospacing="1" w:after="100" w:afterAutospacing="1" w:line="240" w:lineRule="auto"/>
    </w:pPr>
    <w:rPr>
      <w:rFonts w:ascii="Arial" w:hAnsi="Arial" w:cs="Arial"/>
      <w:b/>
      <w:bCs/>
      <w:sz w:val="28"/>
      <w:szCs w:val="28"/>
    </w:rPr>
  </w:style>
  <w:style w:type="paragraph" w:customStyle="1" w:styleId="xl67">
    <w:name w:val="xl67"/>
    <w:basedOn w:val="Normal"/>
    <w:pPr>
      <w:spacing w:before="100" w:beforeAutospacing="1" w:after="100" w:afterAutospacing="1" w:line="240" w:lineRule="auto"/>
    </w:pPr>
    <w:rPr>
      <w:rFonts w:ascii="Arial" w:hAnsi="Arial" w:cs="Arial"/>
      <w:sz w:val="20"/>
      <w:szCs w:val="20"/>
    </w:rPr>
  </w:style>
  <w:style w:type="paragraph" w:customStyle="1" w:styleId="xl68">
    <w:name w:val="xl68"/>
    <w:basedOn w:val="Normal"/>
    <w:pPr>
      <w:spacing w:before="100" w:beforeAutospacing="1" w:after="100" w:afterAutospacing="1" w:line="240" w:lineRule="auto"/>
    </w:pPr>
    <w:rPr>
      <w:rFonts w:ascii="Arial" w:hAnsi="Arial" w:cs="Arial"/>
      <w:sz w:val="28"/>
      <w:szCs w:val="28"/>
    </w:rPr>
  </w:style>
  <w:style w:type="paragraph" w:customStyle="1" w:styleId="xl69">
    <w:name w:val="xl69"/>
    <w:basedOn w:val="Normal"/>
    <w:pPr>
      <w:spacing w:before="100" w:beforeAutospacing="1" w:after="100" w:afterAutospacing="1" w:line="240" w:lineRule="auto"/>
    </w:pPr>
    <w:rPr>
      <w:rFonts w:ascii="Arial" w:hAnsi="Arial" w:cs="Arial"/>
      <w:sz w:val="32"/>
      <w:szCs w:val="32"/>
    </w:rPr>
  </w:style>
  <w:style w:type="paragraph" w:customStyle="1" w:styleId="xl70">
    <w:name w:val="xl70"/>
    <w:basedOn w:val="Normal"/>
    <w:pPr>
      <w:spacing w:before="100" w:beforeAutospacing="1" w:after="100" w:afterAutospacing="1" w:line="240" w:lineRule="auto"/>
      <w:jc w:val="center"/>
    </w:pPr>
    <w:rPr>
      <w:rFonts w:ascii="Arial" w:hAnsi="Arial" w:cs="Arial"/>
      <w:b/>
      <w:bCs/>
      <w:sz w:val="32"/>
      <w:szCs w:val="32"/>
    </w:rPr>
  </w:style>
  <w:style w:type="paragraph" w:customStyle="1" w:styleId="xl71">
    <w:name w:val="xl71"/>
    <w:basedOn w:val="Normal"/>
    <w:pPr>
      <w:spacing w:before="100" w:beforeAutospacing="1" w:after="100" w:afterAutospacing="1" w:line="240" w:lineRule="auto"/>
      <w:jc w:val="center"/>
    </w:pPr>
    <w:rPr>
      <w:rFonts w:ascii="Arial" w:hAnsi="Arial" w:cs="Arial"/>
      <w:sz w:val="16"/>
      <w:szCs w:val="16"/>
    </w:rPr>
  </w:style>
  <w:style w:type="paragraph" w:customStyle="1" w:styleId="xl72">
    <w:name w:val="xl72"/>
    <w:basedOn w:val="Normal"/>
    <w:pPr>
      <w:spacing w:before="100" w:beforeAutospacing="1" w:after="100" w:afterAutospacing="1" w:line="240" w:lineRule="auto"/>
    </w:pPr>
    <w:rPr>
      <w:rFonts w:ascii="Arial" w:hAnsi="Arial" w:cs="Arial"/>
      <w:sz w:val="14"/>
      <w:szCs w:val="14"/>
    </w:rPr>
  </w:style>
  <w:style w:type="paragraph" w:customStyle="1" w:styleId="xl73">
    <w:name w:val="xl73"/>
    <w:basedOn w:val="Normal"/>
    <w:pPr>
      <w:spacing w:before="100" w:beforeAutospacing="1" w:after="100" w:afterAutospacing="1" w:line="240" w:lineRule="auto"/>
    </w:pPr>
    <w:rPr>
      <w:rFonts w:ascii="Arial" w:hAnsi="Arial" w:cs="Arial"/>
      <w:sz w:val="24"/>
      <w:szCs w:val="24"/>
    </w:rPr>
  </w:style>
  <w:style w:type="paragraph" w:customStyle="1" w:styleId="xl74">
    <w:name w:val="xl74"/>
    <w:basedOn w:val="Normal"/>
    <w:pPr>
      <w:spacing w:before="100" w:beforeAutospacing="1" w:after="100" w:afterAutospacing="1" w:line="240" w:lineRule="auto"/>
    </w:pPr>
    <w:rPr>
      <w:rFonts w:ascii="Arial" w:hAnsi="Arial" w:cs="Arial"/>
      <w:b/>
      <w:bCs/>
      <w:sz w:val="36"/>
      <w:szCs w:val="36"/>
    </w:rPr>
  </w:style>
  <w:style w:type="paragraph" w:customStyle="1" w:styleId="xl75">
    <w:name w:val="xl75"/>
    <w:basedOn w:val="Normal"/>
    <w:pPr>
      <w:spacing w:before="100" w:beforeAutospacing="1" w:after="100" w:afterAutospacing="1" w:line="240" w:lineRule="auto"/>
    </w:pPr>
    <w:rPr>
      <w:rFonts w:ascii="Arial" w:hAnsi="Arial" w:cs="Arial"/>
      <w:b/>
      <w:bCs/>
      <w:sz w:val="20"/>
      <w:szCs w:val="20"/>
    </w:rPr>
  </w:style>
  <w:style w:type="paragraph" w:customStyle="1" w:styleId="xl76">
    <w:name w:val="xl76"/>
    <w:basedOn w:val="Normal"/>
    <w:pPr>
      <w:spacing w:before="100" w:beforeAutospacing="1" w:after="100" w:afterAutospacing="1" w:line="240" w:lineRule="auto"/>
    </w:pPr>
    <w:rPr>
      <w:rFonts w:ascii="Arial" w:hAnsi="Arial" w:cs="Arial"/>
      <w:sz w:val="20"/>
      <w:szCs w:val="20"/>
    </w:rPr>
  </w:style>
  <w:style w:type="paragraph" w:customStyle="1" w:styleId="xl77">
    <w:name w:val="xl77"/>
    <w:basedOn w:val="Normal"/>
    <w:pPr>
      <w:spacing w:before="100" w:beforeAutospacing="1" w:after="100" w:afterAutospacing="1" w:line="240" w:lineRule="auto"/>
    </w:pPr>
    <w:rPr>
      <w:rFonts w:ascii="Arial" w:hAnsi="Arial" w:cs="Arial"/>
      <w:sz w:val="12"/>
      <w:szCs w:val="12"/>
    </w:rPr>
  </w:style>
  <w:style w:type="paragraph" w:customStyle="1" w:styleId="xl78">
    <w:name w:val="xl78"/>
    <w:basedOn w:val="Normal"/>
    <w:pPr>
      <w:spacing w:before="100" w:beforeAutospacing="1" w:after="100" w:afterAutospacing="1" w:line="240" w:lineRule="auto"/>
    </w:pPr>
    <w:rPr>
      <w:rFonts w:ascii="Arial" w:hAnsi="Arial" w:cs="Arial"/>
      <w:b/>
      <w:bCs/>
      <w:sz w:val="20"/>
      <w:szCs w:val="20"/>
    </w:rPr>
  </w:style>
  <w:style w:type="paragraph" w:customStyle="1" w:styleId="xl79">
    <w:name w:val="xl79"/>
    <w:basedOn w:val="Normal"/>
    <w:pPr>
      <w:spacing w:before="100" w:beforeAutospacing="1" w:after="100" w:afterAutospacing="1" w:line="240" w:lineRule="auto"/>
    </w:pPr>
    <w:rPr>
      <w:rFonts w:ascii="Arial" w:hAnsi="Arial" w:cs="Arial"/>
      <w:sz w:val="16"/>
      <w:szCs w:val="16"/>
    </w:rPr>
  </w:style>
  <w:style w:type="paragraph" w:customStyle="1" w:styleId="xl80">
    <w:name w:val="xl80"/>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Normal"/>
    <w:pPr>
      <w:spacing w:before="100" w:beforeAutospacing="1" w:after="100" w:afterAutospacing="1" w:line="240" w:lineRule="auto"/>
    </w:pPr>
    <w:rPr>
      <w:rFonts w:ascii="Arial" w:hAnsi="Arial" w:cs="Arial"/>
      <w:sz w:val="16"/>
      <w:szCs w:val="16"/>
    </w:rPr>
  </w:style>
  <w:style w:type="paragraph" w:customStyle="1" w:styleId="xl82">
    <w:name w:val="xl82"/>
    <w:basedOn w:val="Normal"/>
    <w:pPr>
      <w:spacing w:before="100" w:beforeAutospacing="1" w:after="100" w:afterAutospacing="1" w:line="240" w:lineRule="auto"/>
    </w:pPr>
    <w:rPr>
      <w:rFonts w:ascii="Arial" w:hAnsi="Arial" w:cs="Arial"/>
      <w:sz w:val="24"/>
      <w:szCs w:val="24"/>
    </w:rPr>
  </w:style>
  <w:style w:type="paragraph" w:customStyle="1" w:styleId="xl83">
    <w:name w:val="xl83"/>
    <w:basedOn w:val="Normal"/>
    <w:pPr>
      <w:spacing w:before="100" w:beforeAutospacing="1" w:after="100" w:afterAutospacing="1" w:line="240" w:lineRule="auto"/>
    </w:pPr>
    <w:rPr>
      <w:rFonts w:ascii="Arial" w:hAnsi="Arial" w:cs="Arial"/>
      <w:sz w:val="20"/>
      <w:szCs w:val="20"/>
    </w:rPr>
  </w:style>
  <w:style w:type="paragraph" w:customStyle="1" w:styleId="xl84">
    <w:name w:val="xl84"/>
    <w:basedOn w:val="Normal"/>
    <w:pPr>
      <w:spacing w:before="100" w:beforeAutospacing="1" w:after="100" w:afterAutospacing="1" w:line="240" w:lineRule="auto"/>
    </w:pPr>
    <w:rPr>
      <w:rFonts w:ascii="Arial" w:hAnsi="Arial" w:cs="Arial"/>
      <w:sz w:val="14"/>
      <w:szCs w:val="14"/>
    </w:rPr>
  </w:style>
  <w:style w:type="paragraph" w:customStyle="1" w:styleId="xl85">
    <w:name w:val="xl85"/>
    <w:basedOn w:val="Normal"/>
    <w:pPr>
      <w:spacing w:before="100" w:beforeAutospacing="1" w:after="100" w:afterAutospacing="1" w:line="240" w:lineRule="auto"/>
    </w:pPr>
    <w:rPr>
      <w:rFonts w:ascii="Arial" w:hAnsi="Arial" w:cs="Arial"/>
      <w:sz w:val="14"/>
      <w:szCs w:val="14"/>
    </w:rPr>
  </w:style>
  <w:style w:type="paragraph" w:customStyle="1" w:styleId="xl86">
    <w:name w:val="xl86"/>
    <w:basedOn w:val="Normal"/>
    <w:pPr>
      <w:spacing w:before="100" w:beforeAutospacing="1" w:after="100" w:afterAutospacing="1" w:line="240" w:lineRule="auto"/>
      <w:jc w:val="center"/>
    </w:pPr>
    <w:rPr>
      <w:rFonts w:ascii="Arial" w:hAnsi="Arial" w:cs="Arial"/>
      <w:sz w:val="14"/>
      <w:szCs w:val="14"/>
    </w:rPr>
  </w:style>
  <w:style w:type="paragraph" w:customStyle="1" w:styleId="xl87">
    <w:name w:val="xl87"/>
    <w:basedOn w:val="Normal"/>
    <w:pPr>
      <w:spacing w:before="100" w:beforeAutospacing="1" w:after="100" w:afterAutospacing="1" w:line="240" w:lineRule="auto"/>
    </w:pPr>
    <w:rPr>
      <w:rFonts w:ascii="Arial" w:hAnsi="Arial" w:cs="Arial"/>
      <w:sz w:val="12"/>
      <w:szCs w:val="12"/>
    </w:rPr>
  </w:style>
  <w:style w:type="paragraph" w:customStyle="1" w:styleId="xl88">
    <w:name w:val="xl88"/>
    <w:basedOn w:val="Normal"/>
    <w:pPr>
      <w:spacing w:before="100" w:beforeAutospacing="1" w:after="100" w:afterAutospacing="1" w:line="240" w:lineRule="auto"/>
    </w:pPr>
    <w:rPr>
      <w:rFonts w:ascii="Arial" w:hAnsi="Arial" w:cs="Arial"/>
      <w:sz w:val="20"/>
      <w:szCs w:val="20"/>
    </w:rPr>
  </w:style>
  <w:style w:type="paragraph" w:customStyle="1" w:styleId="xl89">
    <w:name w:val="xl89"/>
    <w:basedOn w:val="Normal"/>
    <w:pPr>
      <w:spacing w:before="100" w:beforeAutospacing="1" w:after="100" w:afterAutospacing="1" w:line="240" w:lineRule="auto"/>
    </w:pPr>
    <w:rPr>
      <w:rFonts w:ascii="Arial" w:hAnsi="Arial" w:cs="Arial"/>
      <w:b/>
      <w:bCs/>
      <w:sz w:val="56"/>
      <w:szCs w:val="56"/>
    </w:rPr>
  </w:style>
  <w:style w:type="paragraph" w:customStyle="1" w:styleId="xl90">
    <w:name w:val="xl90"/>
    <w:basedOn w:val="Normal"/>
    <w:pPr>
      <w:spacing w:before="100" w:beforeAutospacing="1" w:after="100" w:afterAutospacing="1" w:line="240" w:lineRule="auto"/>
    </w:pPr>
    <w:rPr>
      <w:rFonts w:ascii="Arial" w:hAnsi="Arial" w:cs="Arial"/>
      <w:b/>
      <w:bCs/>
      <w:sz w:val="16"/>
      <w:szCs w:val="16"/>
    </w:rPr>
  </w:style>
  <w:style w:type="paragraph" w:customStyle="1" w:styleId="xl91">
    <w:name w:val="xl91"/>
    <w:basedOn w:val="Normal"/>
    <w:pPr>
      <w:spacing w:before="100" w:beforeAutospacing="1" w:after="100" w:afterAutospacing="1" w:line="240" w:lineRule="auto"/>
    </w:pPr>
    <w:rPr>
      <w:rFonts w:ascii="Arial" w:hAnsi="Arial" w:cs="Arial"/>
      <w:sz w:val="20"/>
      <w:szCs w:val="20"/>
    </w:rPr>
  </w:style>
  <w:style w:type="paragraph" w:customStyle="1" w:styleId="xl92">
    <w:name w:val="xl92"/>
    <w:basedOn w:val="Normal"/>
    <w:pPr>
      <w:spacing w:before="100" w:beforeAutospacing="1" w:after="100" w:afterAutospacing="1" w:line="240" w:lineRule="auto"/>
    </w:pPr>
    <w:rPr>
      <w:rFonts w:ascii="Arial" w:hAnsi="Arial" w:cs="Arial"/>
      <w:sz w:val="20"/>
      <w:szCs w:val="20"/>
    </w:rPr>
  </w:style>
  <w:style w:type="paragraph" w:customStyle="1" w:styleId="xl93">
    <w:name w:val="xl93"/>
    <w:basedOn w:val="Normal"/>
    <w:pPr>
      <w:spacing w:before="100" w:beforeAutospacing="1" w:after="100" w:afterAutospacing="1" w:line="240" w:lineRule="auto"/>
    </w:pPr>
    <w:rPr>
      <w:rFonts w:ascii="Arial" w:hAnsi="Arial" w:cs="Arial"/>
      <w:b/>
      <w:bCs/>
      <w:sz w:val="18"/>
      <w:szCs w:val="18"/>
    </w:rPr>
  </w:style>
  <w:style w:type="paragraph" w:customStyle="1" w:styleId="xl94">
    <w:name w:val="xl94"/>
    <w:basedOn w:val="Normal"/>
    <w:pPr>
      <w:spacing w:before="100" w:beforeAutospacing="1" w:after="100" w:afterAutospacing="1" w:line="240" w:lineRule="auto"/>
    </w:pPr>
    <w:rPr>
      <w:rFonts w:ascii="Arial" w:hAnsi="Arial" w:cs="Arial"/>
      <w:sz w:val="24"/>
      <w:szCs w:val="24"/>
    </w:rPr>
  </w:style>
  <w:style w:type="paragraph" w:customStyle="1" w:styleId="xl95">
    <w:name w:val="xl95"/>
    <w:basedOn w:val="Normal"/>
    <w:pPr>
      <w:spacing w:before="100" w:beforeAutospacing="1" w:after="100" w:afterAutospacing="1" w:line="240" w:lineRule="auto"/>
    </w:pPr>
    <w:rPr>
      <w:rFonts w:ascii="Arial" w:hAnsi="Arial" w:cs="Arial"/>
      <w:sz w:val="32"/>
      <w:szCs w:val="32"/>
    </w:rPr>
  </w:style>
  <w:style w:type="paragraph" w:customStyle="1" w:styleId="xl96">
    <w:name w:val="xl96"/>
    <w:basedOn w:val="Normal"/>
    <w:pPr>
      <w:spacing w:before="100" w:beforeAutospacing="1" w:after="100" w:afterAutospacing="1" w:line="240" w:lineRule="auto"/>
      <w:jc w:val="center"/>
    </w:pPr>
    <w:rPr>
      <w:rFonts w:ascii="Arial" w:hAnsi="Arial" w:cs="Arial"/>
      <w:b/>
      <w:bCs/>
      <w:sz w:val="24"/>
      <w:szCs w:val="24"/>
    </w:rPr>
  </w:style>
  <w:style w:type="paragraph" w:customStyle="1" w:styleId="xl97">
    <w:name w:val="xl97"/>
    <w:basedOn w:val="Normal"/>
    <w:pPr>
      <w:spacing w:before="100" w:beforeAutospacing="1" w:after="100" w:afterAutospacing="1" w:line="240" w:lineRule="auto"/>
    </w:pPr>
    <w:rPr>
      <w:rFonts w:ascii="Arial" w:hAnsi="Arial" w:cs="Arial"/>
      <w:sz w:val="18"/>
      <w:szCs w:val="18"/>
    </w:rPr>
  </w:style>
  <w:style w:type="paragraph" w:customStyle="1" w:styleId="xl98">
    <w:name w:val="xl98"/>
    <w:basedOn w:val="Normal"/>
    <w:pPr>
      <w:spacing w:before="100" w:beforeAutospacing="1" w:after="100" w:afterAutospacing="1" w:line="240" w:lineRule="auto"/>
      <w:jc w:val="center"/>
    </w:pPr>
    <w:rPr>
      <w:rFonts w:ascii="Arial" w:hAnsi="Arial" w:cs="Arial"/>
      <w:b/>
      <w:bCs/>
      <w:sz w:val="18"/>
      <w:szCs w:val="18"/>
    </w:rPr>
  </w:style>
  <w:style w:type="paragraph" w:customStyle="1" w:styleId="xl99">
    <w:name w:val="xl99"/>
    <w:basedOn w:val="Normal"/>
    <w:pPr>
      <w:spacing w:before="100" w:beforeAutospacing="1" w:after="100" w:afterAutospacing="1" w:line="240" w:lineRule="auto"/>
      <w:jc w:val="center"/>
    </w:pPr>
    <w:rPr>
      <w:rFonts w:ascii="Arial" w:hAnsi="Arial" w:cs="Arial"/>
      <w:b/>
      <w:bCs/>
      <w:sz w:val="16"/>
      <w:szCs w:val="16"/>
    </w:rPr>
  </w:style>
  <w:style w:type="paragraph" w:customStyle="1" w:styleId="xl100">
    <w:name w:val="xl100"/>
    <w:basedOn w:val="Normal"/>
    <w:pPr>
      <w:spacing w:before="100" w:beforeAutospacing="1" w:after="100" w:afterAutospacing="1" w:line="240" w:lineRule="auto"/>
    </w:pPr>
    <w:rPr>
      <w:rFonts w:ascii="Arial" w:hAnsi="Arial" w:cs="Arial"/>
      <w:sz w:val="20"/>
      <w:szCs w:val="20"/>
    </w:rPr>
  </w:style>
  <w:style w:type="paragraph" w:customStyle="1" w:styleId="xl101">
    <w:name w:val="xl101"/>
    <w:basedOn w:val="Normal"/>
    <w:pPr>
      <w:spacing w:before="100" w:beforeAutospacing="1" w:after="100" w:afterAutospacing="1" w:line="240" w:lineRule="auto"/>
    </w:pPr>
    <w:rPr>
      <w:rFonts w:ascii="Arial" w:hAnsi="Arial" w:cs="Arial"/>
      <w:sz w:val="14"/>
      <w:szCs w:val="14"/>
    </w:rPr>
  </w:style>
  <w:style w:type="paragraph" w:customStyle="1" w:styleId="xl102">
    <w:name w:val="xl102"/>
    <w:basedOn w:val="Normal"/>
    <w:pPr>
      <w:spacing w:before="100" w:beforeAutospacing="1" w:after="100" w:afterAutospacing="1" w:line="240" w:lineRule="auto"/>
    </w:pPr>
    <w:rPr>
      <w:rFonts w:ascii="Arial" w:hAnsi="Arial" w:cs="Arial"/>
      <w:b/>
      <w:bCs/>
      <w:sz w:val="14"/>
      <w:szCs w:val="14"/>
    </w:rPr>
  </w:style>
  <w:style w:type="paragraph" w:customStyle="1" w:styleId="xl103">
    <w:name w:val="xl103"/>
    <w:basedOn w:val="Normal"/>
    <w:pPr>
      <w:spacing w:before="100" w:beforeAutospacing="1" w:after="100" w:afterAutospacing="1" w:line="240" w:lineRule="auto"/>
      <w:jc w:val="center"/>
    </w:pPr>
    <w:rPr>
      <w:rFonts w:ascii="Arial" w:hAnsi="Arial" w:cs="Arial"/>
      <w:i/>
      <w:iCs/>
      <w:sz w:val="12"/>
      <w:szCs w:val="12"/>
    </w:rPr>
  </w:style>
  <w:style w:type="paragraph" w:customStyle="1" w:styleId="xl104">
    <w:name w:val="xl104"/>
    <w:basedOn w:val="Normal"/>
    <w:pPr>
      <w:spacing w:before="100" w:beforeAutospacing="1" w:after="100" w:afterAutospacing="1" w:line="240" w:lineRule="auto"/>
      <w:jc w:val="center"/>
    </w:pPr>
    <w:rPr>
      <w:rFonts w:ascii="Arial" w:hAnsi="Arial" w:cs="Arial"/>
      <w:b/>
      <w:bCs/>
      <w:sz w:val="20"/>
      <w:szCs w:val="20"/>
    </w:rPr>
  </w:style>
  <w:style w:type="paragraph" w:customStyle="1" w:styleId="xl105">
    <w:name w:val="xl105"/>
    <w:basedOn w:val="Normal"/>
    <w:pPr>
      <w:spacing w:before="100" w:beforeAutospacing="1" w:after="100" w:afterAutospacing="1" w:line="240" w:lineRule="auto"/>
    </w:pPr>
    <w:rPr>
      <w:rFonts w:ascii="Arial" w:hAnsi="Arial" w:cs="Arial"/>
      <w:b/>
      <w:bCs/>
      <w:sz w:val="18"/>
      <w:szCs w:val="18"/>
    </w:rPr>
  </w:style>
  <w:style w:type="paragraph" w:customStyle="1" w:styleId="xl106">
    <w:name w:val="xl106"/>
    <w:basedOn w:val="Normal"/>
    <w:pPr>
      <w:spacing w:before="100" w:beforeAutospacing="1" w:after="100" w:afterAutospacing="1" w:line="240" w:lineRule="auto"/>
      <w:jc w:val="center"/>
    </w:pPr>
    <w:rPr>
      <w:rFonts w:ascii="Arial" w:hAnsi="Arial" w:cs="Arial"/>
      <w:b/>
      <w:bCs/>
      <w:sz w:val="14"/>
      <w:szCs w:val="14"/>
    </w:rPr>
  </w:style>
  <w:style w:type="paragraph" w:customStyle="1" w:styleId="xl107">
    <w:name w:val="xl107"/>
    <w:basedOn w:val="Normal"/>
    <w:pPr>
      <w:spacing w:before="100" w:beforeAutospacing="1" w:after="100" w:afterAutospacing="1" w:line="240" w:lineRule="auto"/>
    </w:pPr>
    <w:rPr>
      <w:rFonts w:ascii="Arial" w:hAnsi="Arial" w:cs="Arial"/>
      <w:b/>
      <w:bCs/>
      <w:sz w:val="24"/>
      <w:szCs w:val="24"/>
    </w:rPr>
  </w:style>
  <w:style w:type="paragraph" w:customStyle="1" w:styleId="xl108">
    <w:name w:val="xl108"/>
    <w:basedOn w:val="Normal"/>
    <w:pPr>
      <w:spacing w:before="100" w:beforeAutospacing="1" w:after="100" w:afterAutospacing="1" w:line="240" w:lineRule="auto"/>
    </w:pPr>
    <w:rPr>
      <w:rFonts w:ascii="Arial" w:hAnsi="Arial" w:cs="Arial"/>
      <w:b/>
      <w:bCs/>
      <w:sz w:val="32"/>
      <w:szCs w:val="32"/>
    </w:rPr>
  </w:style>
  <w:style w:type="paragraph" w:customStyle="1" w:styleId="xl109">
    <w:name w:val="xl109"/>
    <w:basedOn w:val="Normal"/>
    <w:pPr>
      <w:spacing w:before="100" w:beforeAutospacing="1" w:after="100" w:afterAutospacing="1" w:line="240" w:lineRule="auto"/>
      <w:jc w:val="right"/>
    </w:pPr>
    <w:rPr>
      <w:rFonts w:ascii="Arial" w:hAnsi="Arial" w:cs="Arial"/>
      <w:sz w:val="24"/>
      <w:szCs w:val="24"/>
    </w:rPr>
  </w:style>
  <w:style w:type="paragraph" w:customStyle="1" w:styleId="xl110">
    <w:name w:val="xl110"/>
    <w:basedOn w:val="Normal"/>
    <w:pPr>
      <w:spacing w:before="100" w:beforeAutospacing="1" w:after="100" w:afterAutospacing="1" w:line="240" w:lineRule="auto"/>
    </w:pPr>
    <w:rPr>
      <w:rFonts w:ascii="Arial" w:hAnsi="Arial" w:cs="Arial"/>
      <w:b/>
      <w:bCs/>
      <w:sz w:val="18"/>
      <w:szCs w:val="18"/>
    </w:rPr>
  </w:style>
  <w:style w:type="paragraph" w:customStyle="1" w:styleId="xl111">
    <w:name w:val="xl111"/>
    <w:basedOn w:val="Normal"/>
    <w:pPr>
      <w:spacing w:before="100" w:beforeAutospacing="1" w:after="100" w:afterAutospacing="1" w:line="240" w:lineRule="auto"/>
      <w:jc w:val="center"/>
    </w:pPr>
    <w:rPr>
      <w:rFonts w:ascii="Arial" w:hAnsi="Arial" w:cs="Arial"/>
      <w:sz w:val="24"/>
      <w:szCs w:val="24"/>
    </w:rPr>
  </w:style>
  <w:style w:type="paragraph" w:customStyle="1" w:styleId="xl112">
    <w:name w:val="xl112"/>
    <w:basedOn w:val="Normal"/>
    <w:pPr>
      <w:spacing w:before="100" w:beforeAutospacing="1" w:after="100" w:afterAutospacing="1" w:line="240" w:lineRule="auto"/>
      <w:jc w:val="center"/>
    </w:pPr>
    <w:rPr>
      <w:rFonts w:ascii="Arial" w:hAnsi="Arial" w:cs="Arial"/>
      <w:b/>
      <w:bCs/>
      <w:sz w:val="16"/>
      <w:szCs w:val="16"/>
    </w:rPr>
  </w:style>
  <w:style w:type="paragraph" w:customStyle="1" w:styleId="xl113">
    <w:name w:val="xl113"/>
    <w:basedOn w:val="Normal"/>
    <w:pPr>
      <w:spacing w:before="100" w:beforeAutospacing="1" w:after="100" w:afterAutospacing="1" w:line="240" w:lineRule="auto"/>
    </w:pPr>
    <w:rPr>
      <w:rFonts w:ascii="Arial" w:hAnsi="Arial" w:cs="Arial"/>
      <w:sz w:val="24"/>
      <w:szCs w:val="24"/>
    </w:rPr>
  </w:style>
  <w:style w:type="paragraph" w:customStyle="1" w:styleId="xl114">
    <w:name w:val="xl114"/>
    <w:basedOn w:val="Normal"/>
    <w:pPr>
      <w:spacing w:before="100" w:beforeAutospacing="1" w:after="100" w:afterAutospacing="1" w:line="240" w:lineRule="auto"/>
    </w:pPr>
    <w:rPr>
      <w:rFonts w:ascii="Arial" w:hAnsi="Arial" w:cs="Arial"/>
      <w:sz w:val="24"/>
      <w:szCs w:val="24"/>
    </w:rPr>
  </w:style>
  <w:style w:type="paragraph" w:customStyle="1" w:styleId="xl115">
    <w:name w:val="xl115"/>
    <w:basedOn w:val="Normal"/>
    <w:pPr>
      <w:spacing w:before="100" w:beforeAutospacing="1" w:after="100" w:afterAutospacing="1" w:line="240" w:lineRule="auto"/>
    </w:pPr>
    <w:rPr>
      <w:rFonts w:ascii="Arial" w:hAnsi="Arial" w:cs="Arial"/>
      <w:sz w:val="24"/>
      <w:szCs w:val="24"/>
    </w:rPr>
  </w:style>
  <w:style w:type="paragraph" w:customStyle="1" w:styleId="xl116">
    <w:name w:val="xl116"/>
    <w:basedOn w:val="Normal"/>
    <w:pPr>
      <w:spacing w:before="100" w:beforeAutospacing="1" w:after="100" w:afterAutospacing="1" w:line="240" w:lineRule="auto"/>
      <w:jc w:val="center"/>
    </w:pPr>
    <w:rPr>
      <w:rFonts w:ascii="Arial" w:hAnsi="Arial" w:cs="Arial"/>
      <w:b/>
      <w:bCs/>
      <w:sz w:val="14"/>
      <w:szCs w:val="14"/>
    </w:rPr>
  </w:style>
  <w:style w:type="paragraph" w:customStyle="1" w:styleId="xl117">
    <w:name w:val="xl117"/>
    <w:basedOn w:val="Normal"/>
    <w:pPr>
      <w:spacing w:before="100" w:beforeAutospacing="1" w:after="100" w:afterAutospacing="1" w:line="240" w:lineRule="auto"/>
    </w:pPr>
    <w:rPr>
      <w:rFonts w:ascii="Arial" w:hAnsi="Arial" w:cs="Arial"/>
      <w:b/>
      <w:bCs/>
      <w:sz w:val="24"/>
      <w:szCs w:val="24"/>
    </w:rPr>
  </w:style>
  <w:style w:type="paragraph" w:customStyle="1" w:styleId="xl118">
    <w:name w:val="xl118"/>
    <w:basedOn w:val="Normal"/>
    <w:pPr>
      <w:spacing w:before="100" w:beforeAutospacing="1" w:after="100" w:afterAutospacing="1" w:line="240" w:lineRule="auto"/>
    </w:pPr>
    <w:rPr>
      <w:rFonts w:ascii="Arial" w:hAnsi="Arial" w:cs="Arial"/>
      <w:b/>
      <w:bCs/>
      <w:sz w:val="24"/>
      <w:szCs w:val="24"/>
    </w:rPr>
  </w:style>
  <w:style w:type="paragraph" w:customStyle="1" w:styleId="xl119">
    <w:name w:val="xl119"/>
    <w:basedOn w:val="Normal"/>
    <w:pPr>
      <w:spacing w:before="100" w:beforeAutospacing="1" w:after="100" w:afterAutospacing="1" w:line="240" w:lineRule="auto"/>
    </w:pPr>
    <w:rPr>
      <w:rFonts w:ascii="Arial" w:hAnsi="Arial" w:cs="Arial"/>
      <w:b/>
      <w:bCs/>
      <w:sz w:val="24"/>
      <w:szCs w:val="24"/>
    </w:rPr>
  </w:style>
  <w:style w:type="paragraph" w:customStyle="1" w:styleId="xl120">
    <w:name w:val="xl120"/>
    <w:basedOn w:val="Normal"/>
    <w:pPr>
      <w:spacing w:before="100" w:beforeAutospacing="1" w:after="100" w:afterAutospacing="1" w:line="240" w:lineRule="auto"/>
    </w:pPr>
    <w:rPr>
      <w:rFonts w:ascii="Arial" w:hAnsi="Arial" w:cs="Arial"/>
      <w:b/>
      <w:bCs/>
      <w:sz w:val="15"/>
      <w:szCs w:val="15"/>
    </w:rPr>
  </w:style>
  <w:style w:type="paragraph" w:customStyle="1" w:styleId="xl121">
    <w:name w:val="xl12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2">
    <w:name w:val="xl12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3">
    <w:name w:val="xl12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4">
    <w:name w:val="xl12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5">
    <w:name w:val="xl125"/>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6">
    <w:name w:val="xl126"/>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27">
    <w:name w:val="xl127"/>
    <w:basedOn w:val="Normal"/>
    <w:pPr>
      <w:spacing w:before="100" w:beforeAutospacing="1" w:after="100" w:afterAutospacing="1" w:line="240" w:lineRule="auto"/>
    </w:pPr>
    <w:rPr>
      <w:rFonts w:ascii="Arial" w:hAnsi="Arial" w:cs="Arial"/>
      <w:b/>
      <w:bCs/>
      <w:sz w:val="16"/>
      <w:szCs w:val="16"/>
    </w:rPr>
  </w:style>
  <w:style w:type="paragraph" w:customStyle="1" w:styleId="xl128">
    <w:name w:val="xl128"/>
    <w:basedOn w:val="Normal"/>
    <w:pPr>
      <w:spacing w:before="100" w:beforeAutospacing="1" w:after="100" w:afterAutospacing="1" w:line="240" w:lineRule="auto"/>
    </w:pPr>
    <w:rPr>
      <w:rFonts w:ascii="Arial" w:hAnsi="Arial" w:cs="Arial"/>
      <w:b/>
      <w:bCs/>
      <w:sz w:val="16"/>
      <w:szCs w:val="16"/>
    </w:rPr>
  </w:style>
  <w:style w:type="paragraph" w:customStyle="1" w:styleId="xl129">
    <w:name w:val="xl129"/>
    <w:basedOn w:val="Normal"/>
    <w:pPr>
      <w:spacing w:before="100" w:beforeAutospacing="1" w:after="100" w:afterAutospacing="1" w:line="240" w:lineRule="auto"/>
    </w:pPr>
    <w:rPr>
      <w:rFonts w:ascii="Arial" w:hAnsi="Arial" w:cs="Arial"/>
      <w:sz w:val="24"/>
      <w:szCs w:val="24"/>
    </w:rPr>
  </w:style>
  <w:style w:type="paragraph" w:customStyle="1" w:styleId="xl130">
    <w:name w:val="xl130"/>
    <w:basedOn w:val="Normal"/>
    <w:pPr>
      <w:spacing w:before="100" w:beforeAutospacing="1" w:after="100" w:afterAutospacing="1" w:line="240" w:lineRule="auto"/>
    </w:pPr>
    <w:rPr>
      <w:rFonts w:ascii="Arial" w:hAnsi="Arial" w:cs="Arial"/>
      <w:sz w:val="24"/>
      <w:szCs w:val="24"/>
    </w:rPr>
  </w:style>
  <w:style w:type="paragraph" w:customStyle="1" w:styleId="xl131">
    <w:name w:val="xl131"/>
    <w:basedOn w:val="Normal"/>
    <w:pPr>
      <w:spacing w:before="100" w:beforeAutospacing="1" w:after="100" w:afterAutospacing="1" w:line="240" w:lineRule="auto"/>
    </w:pPr>
    <w:rPr>
      <w:rFonts w:ascii="Arial" w:hAnsi="Arial" w:cs="Arial"/>
      <w:sz w:val="24"/>
      <w:szCs w:val="24"/>
    </w:rPr>
  </w:style>
  <w:style w:type="paragraph" w:customStyle="1" w:styleId="xl132">
    <w:name w:val="xl13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133">
    <w:name w:val="xl133"/>
    <w:basedOn w:val="Normal"/>
    <w:pPr>
      <w:spacing w:before="100" w:beforeAutospacing="1" w:after="100" w:afterAutospacing="1" w:line="240" w:lineRule="auto"/>
    </w:pPr>
    <w:rPr>
      <w:rFonts w:ascii="Arial" w:hAnsi="Arial" w:cs="Arial"/>
      <w:b/>
      <w:bCs/>
      <w:sz w:val="16"/>
      <w:szCs w:val="16"/>
    </w:rPr>
  </w:style>
  <w:style w:type="paragraph" w:customStyle="1" w:styleId="xl134">
    <w:name w:val="xl134"/>
    <w:basedOn w:val="Normal"/>
    <w:pPr>
      <w:spacing w:before="100" w:beforeAutospacing="1" w:after="100" w:afterAutospacing="1" w:line="240" w:lineRule="auto"/>
    </w:pPr>
    <w:rPr>
      <w:rFonts w:ascii="Arial" w:hAnsi="Arial" w:cs="Arial"/>
      <w:b/>
      <w:bCs/>
      <w:sz w:val="16"/>
      <w:szCs w:val="16"/>
    </w:rPr>
  </w:style>
  <w:style w:type="paragraph" w:customStyle="1" w:styleId="xl135">
    <w:name w:val="xl135"/>
    <w:basedOn w:val="Normal"/>
    <w:pPr>
      <w:spacing w:before="100" w:beforeAutospacing="1" w:after="100" w:afterAutospacing="1" w:line="240" w:lineRule="auto"/>
    </w:pPr>
    <w:rPr>
      <w:rFonts w:ascii="Arial" w:hAnsi="Arial" w:cs="Arial"/>
      <w:sz w:val="32"/>
      <w:szCs w:val="32"/>
    </w:rPr>
  </w:style>
  <w:style w:type="paragraph" w:customStyle="1" w:styleId="xl136">
    <w:name w:val="xl136"/>
    <w:basedOn w:val="Normal"/>
    <w:pPr>
      <w:spacing w:before="100" w:beforeAutospacing="1" w:after="100" w:afterAutospacing="1" w:line="240" w:lineRule="auto"/>
    </w:pPr>
    <w:rPr>
      <w:rFonts w:ascii="Arial" w:hAnsi="Arial" w:cs="Arial"/>
      <w:sz w:val="24"/>
      <w:szCs w:val="24"/>
    </w:rPr>
  </w:style>
  <w:style w:type="paragraph" w:customStyle="1" w:styleId="xl137">
    <w:name w:val="xl137"/>
    <w:basedOn w:val="Normal"/>
    <w:pPr>
      <w:spacing w:before="100" w:beforeAutospacing="1" w:after="100" w:afterAutospacing="1" w:line="240" w:lineRule="auto"/>
    </w:pPr>
    <w:rPr>
      <w:rFonts w:ascii="Arial" w:hAnsi="Arial" w:cs="Arial"/>
      <w:sz w:val="24"/>
      <w:szCs w:val="24"/>
    </w:rPr>
  </w:style>
  <w:style w:type="paragraph" w:customStyle="1" w:styleId="xl138">
    <w:name w:val="xl138"/>
    <w:basedOn w:val="Normal"/>
    <w:pPr>
      <w:spacing w:before="100" w:beforeAutospacing="1" w:after="100" w:afterAutospacing="1" w:line="240" w:lineRule="auto"/>
    </w:pPr>
    <w:rPr>
      <w:rFonts w:ascii="Arial" w:hAnsi="Arial" w:cs="Arial"/>
      <w:sz w:val="16"/>
      <w:szCs w:val="16"/>
    </w:rPr>
  </w:style>
  <w:style w:type="paragraph" w:customStyle="1" w:styleId="xl139">
    <w:name w:val="xl139"/>
    <w:basedOn w:val="Normal"/>
    <w:pPr>
      <w:spacing w:before="100" w:beforeAutospacing="1" w:after="100" w:afterAutospacing="1" w:line="240" w:lineRule="auto"/>
    </w:pPr>
    <w:rPr>
      <w:rFonts w:ascii="Arial" w:hAnsi="Arial" w:cs="Arial"/>
      <w:sz w:val="24"/>
      <w:szCs w:val="24"/>
    </w:rPr>
  </w:style>
  <w:style w:type="paragraph" w:customStyle="1" w:styleId="xl140">
    <w:name w:val="xl140"/>
    <w:basedOn w:val="Normal"/>
    <w:pPr>
      <w:spacing w:before="100" w:beforeAutospacing="1" w:after="100" w:afterAutospacing="1" w:line="240" w:lineRule="auto"/>
    </w:pPr>
    <w:rPr>
      <w:rFonts w:ascii="Arial" w:hAnsi="Arial" w:cs="Arial"/>
      <w:sz w:val="16"/>
      <w:szCs w:val="16"/>
    </w:rPr>
  </w:style>
  <w:style w:type="paragraph" w:customStyle="1" w:styleId="xl141">
    <w:name w:val="xl141"/>
    <w:basedOn w:val="Normal"/>
    <w:pPr>
      <w:spacing w:before="100" w:beforeAutospacing="1" w:after="100" w:afterAutospacing="1" w:line="240" w:lineRule="auto"/>
      <w:jc w:val="center"/>
    </w:pPr>
    <w:rPr>
      <w:rFonts w:ascii="Arial" w:hAnsi="Arial" w:cs="Arial"/>
      <w:sz w:val="14"/>
      <w:szCs w:val="14"/>
    </w:rPr>
  </w:style>
  <w:style w:type="paragraph" w:customStyle="1" w:styleId="xl142">
    <w:name w:val="xl142"/>
    <w:basedOn w:val="Normal"/>
    <w:pPr>
      <w:spacing w:before="100" w:beforeAutospacing="1" w:after="100" w:afterAutospacing="1" w:line="240" w:lineRule="auto"/>
    </w:pPr>
    <w:rPr>
      <w:rFonts w:ascii="Arial" w:hAnsi="Arial" w:cs="Arial"/>
      <w:b/>
      <w:bCs/>
      <w:sz w:val="24"/>
      <w:szCs w:val="24"/>
    </w:rPr>
  </w:style>
  <w:style w:type="paragraph" w:customStyle="1" w:styleId="xl143">
    <w:name w:val="xl143"/>
    <w:basedOn w:val="Normal"/>
    <w:pPr>
      <w:spacing w:before="100" w:beforeAutospacing="1" w:after="100" w:afterAutospacing="1" w:line="240" w:lineRule="auto"/>
    </w:pPr>
    <w:rPr>
      <w:rFonts w:ascii="Arial" w:hAnsi="Arial" w:cs="Arial"/>
      <w:sz w:val="16"/>
      <w:szCs w:val="16"/>
    </w:rPr>
  </w:style>
  <w:style w:type="paragraph" w:customStyle="1" w:styleId="xl144">
    <w:name w:val="xl144"/>
    <w:basedOn w:val="Normal"/>
    <w:pPr>
      <w:spacing w:before="100" w:beforeAutospacing="1" w:after="100" w:afterAutospacing="1" w:line="240" w:lineRule="auto"/>
      <w:jc w:val="center"/>
    </w:pPr>
    <w:rPr>
      <w:rFonts w:ascii="Arial" w:hAnsi="Arial" w:cs="Arial"/>
      <w:sz w:val="16"/>
      <w:szCs w:val="16"/>
    </w:rPr>
  </w:style>
  <w:style w:type="paragraph" w:customStyle="1" w:styleId="xl145">
    <w:name w:val="xl145"/>
    <w:basedOn w:val="Normal"/>
    <w:pPr>
      <w:spacing w:before="100" w:beforeAutospacing="1" w:after="100" w:afterAutospacing="1" w:line="240" w:lineRule="auto"/>
    </w:pPr>
    <w:rPr>
      <w:rFonts w:ascii="Arial" w:hAnsi="Arial" w:cs="Arial"/>
      <w:sz w:val="16"/>
      <w:szCs w:val="16"/>
    </w:rPr>
  </w:style>
  <w:style w:type="paragraph" w:customStyle="1" w:styleId="xl146">
    <w:name w:val="xl146"/>
    <w:basedOn w:val="Normal"/>
    <w:pPr>
      <w:spacing w:before="100" w:beforeAutospacing="1" w:after="100" w:afterAutospacing="1" w:line="240" w:lineRule="auto"/>
    </w:pPr>
    <w:rPr>
      <w:rFonts w:ascii="Arial" w:hAnsi="Arial" w:cs="Arial"/>
      <w:sz w:val="24"/>
      <w:szCs w:val="24"/>
    </w:rPr>
  </w:style>
  <w:style w:type="paragraph" w:customStyle="1" w:styleId="xl147">
    <w:name w:val="xl147"/>
    <w:basedOn w:val="Normal"/>
    <w:pPr>
      <w:spacing w:before="100" w:beforeAutospacing="1" w:after="100" w:afterAutospacing="1" w:line="240" w:lineRule="auto"/>
    </w:pPr>
    <w:rPr>
      <w:rFonts w:ascii="Arial" w:hAnsi="Arial" w:cs="Arial"/>
      <w:sz w:val="16"/>
      <w:szCs w:val="16"/>
    </w:rPr>
  </w:style>
  <w:style w:type="paragraph" w:customStyle="1" w:styleId="xl148">
    <w:name w:val="xl148"/>
    <w:basedOn w:val="Normal"/>
    <w:pPr>
      <w:spacing w:before="100" w:beforeAutospacing="1" w:after="100" w:afterAutospacing="1" w:line="240" w:lineRule="auto"/>
      <w:jc w:val="center"/>
    </w:pPr>
    <w:rPr>
      <w:rFonts w:ascii="Arial" w:hAnsi="Arial" w:cs="Arial"/>
      <w:b/>
      <w:bCs/>
      <w:sz w:val="16"/>
      <w:szCs w:val="16"/>
    </w:rPr>
  </w:style>
  <w:style w:type="paragraph" w:customStyle="1" w:styleId="xl149">
    <w:name w:val="xl149"/>
    <w:basedOn w:val="Normal"/>
    <w:pPr>
      <w:spacing w:before="100" w:beforeAutospacing="1" w:after="100" w:afterAutospacing="1" w:line="240" w:lineRule="auto"/>
      <w:jc w:val="center"/>
    </w:pPr>
    <w:rPr>
      <w:rFonts w:ascii="Arial" w:hAnsi="Arial" w:cs="Arial"/>
      <w:b/>
      <w:bCs/>
      <w:sz w:val="16"/>
      <w:szCs w:val="16"/>
    </w:rPr>
  </w:style>
  <w:style w:type="paragraph" w:customStyle="1" w:styleId="xl150">
    <w:name w:val="xl150"/>
    <w:basedOn w:val="Normal"/>
    <w:pPr>
      <w:spacing w:before="100" w:beforeAutospacing="1" w:after="100" w:afterAutospacing="1" w:line="240" w:lineRule="auto"/>
      <w:jc w:val="center"/>
    </w:pPr>
    <w:rPr>
      <w:rFonts w:ascii="Arial" w:hAnsi="Arial" w:cs="Arial"/>
      <w:b/>
      <w:bCs/>
      <w:sz w:val="16"/>
      <w:szCs w:val="16"/>
    </w:rPr>
  </w:style>
  <w:style w:type="paragraph" w:customStyle="1" w:styleId="xl151">
    <w:name w:val="xl151"/>
    <w:basedOn w:val="Normal"/>
    <w:pPr>
      <w:spacing w:before="100" w:beforeAutospacing="1" w:after="100" w:afterAutospacing="1" w:line="240" w:lineRule="auto"/>
      <w:jc w:val="center"/>
    </w:pPr>
    <w:rPr>
      <w:rFonts w:ascii="Arial" w:hAnsi="Arial" w:cs="Arial"/>
      <w:b/>
      <w:bCs/>
      <w:sz w:val="16"/>
      <w:szCs w:val="16"/>
    </w:rPr>
  </w:style>
  <w:style w:type="paragraph" w:customStyle="1" w:styleId="xl152">
    <w:name w:val="xl152"/>
    <w:basedOn w:val="Normal"/>
    <w:pPr>
      <w:spacing w:before="100" w:beforeAutospacing="1" w:after="100" w:afterAutospacing="1" w:line="240" w:lineRule="auto"/>
      <w:jc w:val="center"/>
    </w:pPr>
    <w:rPr>
      <w:rFonts w:ascii="Arial" w:hAnsi="Arial" w:cs="Arial"/>
      <w:b/>
      <w:bCs/>
      <w:sz w:val="16"/>
      <w:szCs w:val="16"/>
    </w:rPr>
  </w:style>
  <w:style w:type="paragraph" w:customStyle="1" w:styleId="xl153">
    <w:name w:val="xl153"/>
    <w:basedOn w:val="Normal"/>
    <w:pPr>
      <w:spacing w:before="100" w:beforeAutospacing="1" w:after="100" w:afterAutospacing="1" w:line="240" w:lineRule="auto"/>
      <w:jc w:val="center"/>
    </w:pPr>
    <w:rPr>
      <w:rFonts w:ascii="Arial" w:hAnsi="Arial" w:cs="Arial"/>
      <w:b/>
      <w:bCs/>
      <w:sz w:val="16"/>
      <w:szCs w:val="16"/>
    </w:rPr>
  </w:style>
  <w:style w:type="paragraph" w:customStyle="1" w:styleId="xl154">
    <w:name w:val="xl154"/>
    <w:basedOn w:val="Normal"/>
    <w:pPr>
      <w:spacing w:before="100" w:beforeAutospacing="1" w:after="100" w:afterAutospacing="1" w:line="240" w:lineRule="auto"/>
      <w:jc w:val="center"/>
    </w:pPr>
    <w:rPr>
      <w:rFonts w:ascii="Arial" w:hAnsi="Arial" w:cs="Arial"/>
      <w:b/>
      <w:bCs/>
      <w:sz w:val="16"/>
      <w:szCs w:val="16"/>
    </w:rPr>
  </w:style>
  <w:style w:type="paragraph" w:customStyle="1" w:styleId="xl155">
    <w:name w:val="xl155"/>
    <w:basedOn w:val="Normal"/>
    <w:pPr>
      <w:spacing w:before="100" w:beforeAutospacing="1" w:after="100" w:afterAutospacing="1" w:line="240" w:lineRule="auto"/>
      <w:jc w:val="center"/>
    </w:pPr>
    <w:rPr>
      <w:rFonts w:ascii="Arial" w:hAnsi="Arial" w:cs="Arial"/>
      <w:b/>
      <w:bCs/>
      <w:sz w:val="16"/>
      <w:szCs w:val="16"/>
    </w:rPr>
  </w:style>
  <w:style w:type="paragraph" w:customStyle="1" w:styleId="xl156">
    <w:name w:val="xl156"/>
    <w:basedOn w:val="Normal"/>
    <w:pPr>
      <w:spacing w:before="100" w:beforeAutospacing="1" w:after="100" w:afterAutospacing="1" w:line="240" w:lineRule="auto"/>
    </w:pPr>
    <w:rPr>
      <w:rFonts w:ascii="Arial" w:hAnsi="Arial" w:cs="Arial"/>
      <w:b/>
      <w:bCs/>
      <w:sz w:val="16"/>
      <w:szCs w:val="16"/>
    </w:rPr>
  </w:style>
  <w:style w:type="paragraph" w:customStyle="1" w:styleId="xl157">
    <w:name w:val="xl157"/>
    <w:basedOn w:val="Normal"/>
    <w:pPr>
      <w:spacing w:before="100" w:beforeAutospacing="1" w:after="100" w:afterAutospacing="1" w:line="240" w:lineRule="auto"/>
    </w:pPr>
    <w:rPr>
      <w:rFonts w:ascii="Arial" w:hAnsi="Arial" w:cs="Arial"/>
      <w:b/>
      <w:bCs/>
      <w:sz w:val="16"/>
      <w:szCs w:val="16"/>
    </w:rPr>
  </w:style>
  <w:style w:type="paragraph" w:customStyle="1" w:styleId="xl158">
    <w:name w:val="xl158"/>
    <w:basedOn w:val="Normal"/>
    <w:pPr>
      <w:spacing w:before="100" w:beforeAutospacing="1" w:after="100" w:afterAutospacing="1" w:line="240" w:lineRule="auto"/>
    </w:pPr>
    <w:rPr>
      <w:rFonts w:ascii="Arial" w:hAnsi="Arial" w:cs="Arial"/>
      <w:b/>
      <w:bCs/>
      <w:sz w:val="16"/>
      <w:szCs w:val="16"/>
    </w:rPr>
  </w:style>
  <w:style w:type="paragraph" w:customStyle="1" w:styleId="xl159">
    <w:name w:val="xl159"/>
    <w:basedOn w:val="Normal"/>
    <w:pPr>
      <w:spacing w:before="100" w:beforeAutospacing="1" w:after="100" w:afterAutospacing="1" w:line="240" w:lineRule="auto"/>
    </w:pPr>
    <w:rPr>
      <w:rFonts w:ascii="Arial" w:hAnsi="Arial" w:cs="Arial"/>
      <w:b/>
      <w:bCs/>
      <w:sz w:val="16"/>
      <w:szCs w:val="16"/>
    </w:rPr>
  </w:style>
  <w:style w:type="paragraph" w:customStyle="1" w:styleId="xl160">
    <w:name w:val="xl160"/>
    <w:basedOn w:val="Normal"/>
    <w:pPr>
      <w:spacing w:before="100" w:beforeAutospacing="1" w:after="100" w:afterAutospacing="1" w:line="240" w:lineRule="auto"/>
    </w:pPr>
    <w:rPr>
      <w:rFonts w:ascii="Arial" w:hAnsi="Arial" w:cs="Arial"/>
      <w:b/>
      <w:bCs/>
      <w:sz w:val="16"/>
      <w:szCs w:val="16"/>
    </w:rPr>
  </w:style>
  <w:style w:type="paragraph" w:customStyle="1" w:styleId="xl161">
    <w:name w:val="xl161"/>
    <w:basedOn w:val="Normal"/>
    <w:pPr>
      <w:spacing w:before="100" w:beforeAutospacing="1" w:after="100" w:afterAutospacing="1" w:line="240" w:lineRule="auto"/>
    </w:pPr>
    <w:rPr>
      <w:rFonts w:ascii="Arial" w:hAnsi="Arial" w:cs="Arial"/>
      <w:b/>
      <w:bCs/>
      <w:sz w:val="16"/>
      <w:szCs w:val="16"/>
    </w:rPr>
  </w:style>
  <w:style w:type="paragraph" w:customStyle="1" w:styleId="xl162">
    <w:name w:val="xl162"/>
    <w:basedOn w:val="Normal"/>
    <w:pPr>
      <w:spacing w:before="100" w:beforeAutospacing="1" w:after="100" w:afterAutospacing="1" w:line="240" w:lineRule="auto"/>
    </w:pPr>
    <w:rPr>
      <w:rFonts w:ascii="Arial" w:hAnsi="Arial" w:cs="Arial"/>
      <w:b/>
      <w:bCs/>
      <w:sz w:val="16"/>
      <w:szCs w:val="16"/>
    </w:rPr>
  </w:style>
  <w:style w:type="paragraph" w:customStyle="1" w:styleId="xl163">
    <w:name w:val="xl163"/>
    <w:basedOn w:val="Normal"/>
    <w:pPr>
      <w:spacing w:before="100" w:beforeAutospacing="1" w:after="100" w:afterAutospacing="1" w:line="240" w:lineRule="auto"/>
    </w:pPr>
    <w:rPr>
      <w:rFonts w:ascii="Arial" w:hAnsi="Arial" w:cs="Arial"/>
      <w:b/>
      <w:bCs/>
      <w:sz w:val="16"/>
      <w:szCs w:val="16"/>
    </w:rPr>
  </w:style>
  <w:style w:type="paragraph" w:customStyle="1" w:styleId="xl164">
    <w:name w:val="xl164"/>
    <w:basedOn w:val="Normal"/>
    <w:pPr>
      <w:spacing w:before="100" w:beforeAutospacing="1" w:after="100" w:afterAutospacing="1" w:line="240" w:lineRule="auto"/>
    </w:pPr>
    <w:rPr>
      <w:rFonts w:ascii="Arial" w:hAnsi="Arial" w:cs="Arial"/>
      <w:b/>
      <w:bCs/>
      <w:sz w:val="16"/>
      <w:szCs w:val="16"/>
    </w:rPr>
  </w:style>
  <w:style w:type="paragraph" w:customStyle="1" w:styleId="xl165">
    <w:name w:val="xl165"/>
    <w:basedOn w:val="Normal"/>
    <w:pPr>
      <w:spacing w:before="100" w:beforeAutospacing="1" w:after="100" w:afterAutospacing="1" w:line="240" w:lineRule="auto"/>
    </w:pPr>
    <w:rPr>
      <w:rFonts w:ascii="Arial" w:hAnsi="Arial" w:cs="Arial"/>
      <w:sz w:val="24"/>
      <w:szCs w:val="24"/>
    </w:rPr>
  </w:style>
  <w:style w:type="paragraph" w:customStyle="1" w:styleId="xl166">
    <w:name w:val="xl166"/>
    <w:basedOn w:val="Normal"/>
    <w:pPr>
      <w:spacing w:before="100" w:beforeAutospacing="1" w:after="100" w:afterAutospacing="1" w:line="240" w:lineRule="auto"/>
    </w:pPr>
    <w:rPr>
      <w:rFonts w:ascii="Arial" w:hAnsi="Arial" w:cs="Arial"/>
      <w:sz w:val="24"/>
      <w:szCs w:val="24"/>
    </w:rPr>
  </w:style>
  <w:style w:type="paragraph" w:customStyle="1" w:styleId="xl167">
    <w:name w:val="xl167"/>
    <w:basedOn w:val="Normal"/>
    <w:pPr>
      <w:spacing w:before="100" w:beforeAutospacing="1" w:after="100" w:afterAutospacing="1" w:line="240" w:lineRule="auto"/>
    </w:pPr>
    <w:rPr>
      <w:rFonts w:ascii="Arial" w:hAnsi="Arial" w:cs="Arial"/>
      <w:sz w:val="24"/>
      <w:szCs w:val="24"/>
    </w:rPr>
  </w:style>
  <w:style w:type="paragraph" w:customStyle="1" w:styleId="xl168">
    <w:name w:val="xl168"/>
    <w:basedOn w:val="Normal"/>
    <w:pPr>
      <w:spacing w:before="100" w:beforeAutospacing="1" w:after="100" w:afterAutospacing="1" w:line="240" w:lineRule="auto"/>
    </w:pPr>
    <w:rPr>
      <w:rFonts w:ascii="Arial" w:hAnsi="Arial" w:cs="Arial"/>
      <w:sz w:val="16"/>
      <w:szCs w:val="16"/>
    </w:rPr>
  </w:style>
  <w:style w:type="paragraph" w:customStyle="1" w:styleId="xl169">
    <w:name w:val="xl169"/>
    <w:basedOn w:val="Normal"/>
    <w:pPr>
      <w:spacing w:before="100" w:beforeAutospacing="1" w:after="100" w:afterAutospacing="1" w:line="240" w:lineRule="auto"/>
      <w:jc w:val="center"/>
    </w:pPr>
    <w:rPr>
      <w:rFonts w:ascii="Arial" w:hAnsi="Arial" w:cs="Arial"/>
      <w:b/>
      <w:bCs/>
      <w:sz w:val="24"/>
      <w:szCs w:val="24"/>
    </w:rPr>
  </w:style>
  <w:style w:type="paragraph" w:customStyle="1" w:styleId="xl170">
    <w:name w:val="xl170"/>
    <w:basedOn w:val="Normal"/>
    <w:pPr>
      <w:spacing w:before="100" w:beforeAutospacing="1" w:after="100" w:afterAutospacing="1" w:line="240" w:lineRule="auto"/>
    </w:pPr>
    <w:rPr>
      <w:rFonts w:ascii="Arial" w:hAnsi="Arial" w:cs="Arial"/>
      <w:sz w:val="14"/>
      <w:szCs w:val="14"/>
    </w:rPr>
  </w:style>
  <w:style w:type="paragraph" w:customStyle="1" w:styleId="xl171">
    <w:name w:val="xl171"/>
    <w:basedOn w:val="Normal"/>
    <w:pPr>
      <w:spacing w:before="100" w:beforeAutospacing="1" w:after="100" w:afterAutospacing="1" w:line="240" w:lineRule="auto"/>
    </w:pPr>
    <w:rPr>
      <w:rFonts w:ascii="Arial" w:hAnsi="Arial" w:cs="Arial"/>
      <w:sz w:val="24"/>
      <w:szCs w:val="24"/>
    </w:rPr>
  </w:style>
  <w:style w:type="paragraph" w:customStyle="1" w:styleId="xl172">
    <w:name w:val="xl172"/>
    <w:basedOn w:val="Normal"/>
    <w:pPr>
      <w:spacing w:before="100" w:beforeAutospacing="1" w:after="100" w:afterAutospacing="1" w:line="240" w:lineRule="auto"/>
    </w:pPr>
    <w:rPr>
      <w:rFonts w:ascii="Arial" w:hAnsi="Arial" w:cs="Arial"/>
      <w:sz w:val="24"/>
      <w:szCs w:val="24"/>
    </w:rPr>
  </w:style>
  <w:style w:type="paragraph" w:customStyle="1" w:styleId="xl173">
    <w:name w:val="xl173"/>
    <w:basedOn w:val="Normal"/>
    <w:pPr>
      <w:spacing w:before="100" w:beforeAutospacing="1" w:after="100" w:afterAutospacing="1" w:line="240" w:lineRule="auto"/>
    </w:pPr>
    <w:rPr>
      <w:rFonts w:ascii="Arial" w:hAnsi="Arial" w:cs="Arial"/>
      <w:sz w:val="16"/>
      <w:szCs w:val="16"/>
    </w:rPr>
  </w:style>
  <w:style w:type="paragraph" w:customStyle="1" w:styleId="xl174">
    <w:name w:val="xl174"/>
    <w:basedOn w:val="Normal"/>
    <w:pPr>
      <w:spacing w:before="100" w:beforeAutospacing="1" w:after="100" w:afterAutospacing="1" w:line="240" w:lineRule="auto"/>
    </w:pPr>
    <w:rPr>
      <w:rFonts w:ascii="Arial" w:hAnsi="Arial" w:cs="Arial"/>
      <w:b/>
      <w:bCs/>
      <w:sz w:val="16"/>
      <w:szCs w:val="16"/>
    </w:rPr>
  </w:style>
  <w:style w:type="paragraph" w:customStyle="1" w:styleId="xl175">
    <w:name w:val="xl175"/>
    <w:basedOn w:val="Normal"/>
    <w:pPr>
      <w:spacing w:before="100" w:beforeAutospacing="1" w:after="100" w:afterAutospacing="1" w:line="240" w:lineRule="auto"/>
    </w:pPr>
    <w:rPr>
      <w:rFonts w:ascii="Arial" w:hAnsi="Arial" w:cs="Arial"/>
      <w:sz w:val="16"/>
      <w:szCs w:val="16"/>
    </w:rPr>
  </w:style>
  <w:style w:type="paragraph" w:customStyle="1" w:styleId="xl176">
    <w:name w:val="xl176"/>
    <w:basedOn w:val="Normal"/>
    <w:pPr>
      <w:spacing w:before="100" w:beforeAutospacing="1" w:after="100" w:afterAutospacing="1" w:line="240" w:lineRule="auto"/>
      <w:jc w:val="right"/>
    </w:pPr>
    <w:rPr>
      <w:rFonts w:ascii="Times New Roman" w:hAnsi="Times New Roman" w:cs="Times New Roman"/>
      <w:sz w:val="52"/>
      <w:szCs w:val="52"/>
    </w:rPr>
  </w:style>
  <w:style w:type="paragraph" w:customStyle="1" w:styleId="xl177">
    <w:name w:val="xl177"/>
    <w:basedOn w:val="Normal"/>
    <w:pPr>
      <w:spacing w:before="100" w:beforeAutospacing="1" w:after="100" w:afterAutospacing="1" w:line="240" w:lineRule="auto"/>
    </w:pPr>
    <w:rPr>
      <w:rFonts w:ascii="Arial" w:hAnsi="Arial" w:cs="Arial"/>
      <w:b/>
      <w:bCs/>
      <w:sz w:val="12"/>
      <w:szCs w:val="12"/>
    </w:rPr>
  </w:style>
  <w:style w:type="paragraph" w:customStyle="1" w:styleId="xl178">
    <w:name w:val="xl178"/>
    <w:basedOn w:val="Normal"/>
    <w:pPr>
      <w:spacing w:before="100" w:beforeAutospacing="1" w:after="100" w:afterAutospacing="1" w:line="240" w:lineRule="auto"/>
    </w:pPr>
    <w:rPr>
      <w:rFonts w:ascii="Arial" w:hAnsi="Arial" w:cs="Arial"/>
      <w:sz w:val="15"/>
      <w:szCs w:val="15"/>
    </w:rPr>
  </w:style>
  <w:style w:type="paragraph" w:customStyle="1" w:styleId="xl179">
    <w:name w:val="xl179"/>
    <w:basedOn w:val="Normal"/>
    <w:pPr>
      <w:spacing w:before="100" w:beforeAutospacing="1" w:after="100" w:afterAutospacing="1" w:line="240" w:lineRule="auto"/>
    </w:pPr>
    <w:rPr>
      <w:rFonts w:ascii="Arial" w:hAnsi="Arial" w:cs="Arial"/>
      <w:b/>
      <w:bCs/>
      <w:sz w:val="12"/>
      <w:szCs w:val="12"/>
    </w:rPr>
  </w:style>
  <w:style w:type="paragraph" w:customStyle="1" w:styleId="xl180">
    <w:name w:val="xl180"/>
    <w:basedOn w:val="Normal"/>
    <w:pPr>
      <w:spacing w:before="100" w:beforeAutospacing="1" w:after="100" w:afterAutospacing="1" w:line="240" w:lineRule="auto"/>
    </w:pPr>
    <w:rPr>
      <w:rFonts w:ascii="Arial" w:hAnsi="Arial" w:cs="Arial"/>
      <w:b/>
      <w:bCs/>
      <w:sz w:val="14"/>
      <w:szCs w:val="14"/>
    </w:rPr>
  </w:style>
  <w:style w:type="paragraph" w:customStyle="1" w:styleId="xl181">
    <w:name w:val="xl181"/>
    <w:basedOn w:val="Normal"/>
    <w:pPr>
      <w:spacing w:before="100" w:beforeAutospacing="1" w:after="100" w:afterAutospacing="1" w:line="240" w:lineRule="auto"/>
      <w:jc w:val="center"/>
    </w:pPr>
    <w:rPr>
      <w:rFonts w:ascii="Arial" w:hAnsi="Arial" w:cs="Arial"/>
      <w:sz w:val="24"/>
      <w:szCs w:val="24"/>
    </w:rPr>
  </w:style>
  <w:style w:type="paragraph" w:customStyle="1" w:styleId="xl182">
    <w:name w:val="xl182"/>
    <w:basedOn w:val="Normal"/>
    <w:pPr>
      <w:spacing w:before="100" w:beforeAutospacing="1" w:after="100" w:afterAutospacing="1" w:line="240" w:lineRule="auto"/>
      <w:jc w:val="right"/>
    </w:pPr>
    <w:rPr>
      <w:rFonts w:ascii="Arial" w:hAnsi="Arial" w:cs="Arial"/>
      <w:sz w:val="24"/>
      <w:szCs w:val="24"/>
    </w:rPr>
  </w:style>
  <w:style w:type="paragraph" w:customStyle="1" w:styleId="xl183">
    <w:name w:val="xl183"/>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184">
    <w:name w:val="xl184"/>
    <w:basedOn w:val="Normal"/>
    <w:pPr>
      <w:spacing w:before="100" w:beforeAutospacing="1" w:after="100" w:afterAutospacing="1" w:line="240" w:lineRule="auto"/>
    </w:pPr>
    <w:rPr>
      <w:rFonts w:ascii="Arial" w:hAnsi="Arial" w:cs="Arial"/>
      <w:b/>
      <w:bCs/>
      <w:sz w:val="18"/>
      <w:szCs w:val="18"/>
    </w:rPr>
  </w:style>
  <w:style w:type="paragraph" w:customStyle="1" w:styleId="xl185">
    <w:name w:val="xl185"/>
    <w:basedOn w:val="Normal"/>
    <w:pPr>
      <w:spacing w:before="100" w:beforeAutospacing="1" w:after="100" w:afterAutospacing="1" w:line="240" w:lineRule="auto"/>
      <w:jc w:val="center"/>
    </w:pPr>
    <w:rPr>
      <w:rFonts w:ascii="Arial" w:hAnsi="Arial" w:cs="Arial"/>
      <w:b/>
      <w:bCs/>
      <w:sz w:val="18"/>
      <w:szCs w:val="18"/>
    </w:rPr>
  </w:style>
  <w:style w:type="paragraph" w:customStyle="1" w:styleId="xl186">
    <w:name w:val="xl186"/>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187">
    <w:name w:val="xl187"/>
    <w:basedOn w:val="Normal"/>
    <w:pPr>
      <w:spacing w:before="100" w:beforeAutospacing="1" w:after="100" w:afterAutospacing="1" w:line="240" w:lineRule="auto"/>
    </w:pPr>
    <w:rPr>
      <w:rFonts w:ascii="Arial" w:hAnsi="Arial" w:cs="Arial"/>
      <w:b/>
      <w:bCs/>
      <w:sz w:val="18"/>
      <w:szCs w:val="18"/>
    </w:rPr>
  </w:style>
  <w:style w:type="paragraph" w:customStyle="1" w:styleId="xl188">
    <w:name w:val="xl188"/>
    <w:basedOn w:val="Normal"/>
    <w:pPr>
      <w:spacing w:before="100" w:beforeAutospacing="1" w:after="100" w:afterAutospacing="1" w:line="240" w:lineRule="auto"/>
    </w:pPr>
    <w:rPr>
      <w:rFonts w:ascii="Arial" w:hAnsi="Arial" w:cs="Arial"/>
      <w:b/>
      <w:bCs/>
      <w:sz w:val="18"/>
      <w:szCs w:val="18"/>
    </w:rPr>
  </w:style>
  <w:style w:type="paragraph" w:customStyle="1" w:styleId="xl189">
    <w:name w:val="xl189"/>
    <w:basedOn w:val="Normal"/>
    <w:pPr>
      <w:spacing w:before="100" w:beforeAutospacing="1" w:after="100" w:afterAutospacing="1" w:line="240" w:lineRule="auto"/>
    </w:pPr>
    <w:rPr>
      <w:rFonts w:ascii="Arial" w:hAnsi="Arial" w:cs="Arial"/>
      <w:sz w:val="24"/>
      <w:szCs w:val="24"/>
    </w:rPr>
  </w:style>
  <w:style w:type="paragraph" w:customStyle="1" w:styleId="xl190">
    <w:name w:val="xl190"/>
    <w:basedOn w:val="Normal"/>
    <w:pPr>
      <w:spacing w:before="100" w:beforeAutospacing="1" w:after="100" w:afterAutospacing="1" w:line="240" w:lineRule="auto"/>
    </w:pPr>
    <w:rPr>
      <w:rFonts w:ascii="Arial" w:hAnsi="Arial" w:cs="Arial"/>
      <w:sz w:val="24"/>
      <w:szCs w:val="24"/>
    </w:rPr>
  </w:style>
  <w:style w:type="paragraph" w:customStyle="1" w:styleId="xl191">
    <w:name w:val="xl191"/>
    <w:basedOn w:val="Normal"/>
    <w:pPr>
      <w:spacing w:before="100" w:beforeAutospacing="1" w:after="100" w:afterAutospacing="1" w:line="240" w:lineRule="auto"/>
    </w:pPr>
    <w:rPr>
      <w:rFonts w:ascii="Arial" w:hAnsi="Arial" w:cs="Arial"/>
      <w:sz w:val="24"/>
      <w:szCs w:val="24"/>
    </w:rPr>
  </w:style>
  <w:style w:type="paragraph" w:customStyle="1" w:styleId="xl192">
    <w:name w:val="xl192"/>
    <w:basedOn w:val="Normal"/>
    <w:pPr>
      <w:spacing w:before="100" w:beforeAutospacing="1" w:after="100" w:afterAutospacing="1" w:line="240" w:lineRule="auto"/>
    </w:pPr>
    <w:rPr>
      <w:rFonts w:ascii="Arial" w:hAnsi="Arial" w:cs="Arial"/>
      <w:sz w:val="32"/>
      <w:szCs w:val="32"/>
    </w:rPr>
  </w:style>
  <w:style w:type="paragraph" w:customStyle="1" w:styleId="xl193">
    <w:name w:val="xl193"/>
    <w:basedOn w:val="Normal"/>
    <w:pPr>
      <w:spacing w:before="100" w:beforeAutospacing="1" w:after="100" w:afterAutospacing="1" w:line="240" w:lineRule="auto"/>
    </w:pPr>
    <w:rPr>
      <w:rFonts w:ascii="Arial" w:hAnsi="Arial" w:cs="Arial"/>
      <w:sz w:val="14"/>
      <w:szCs w:val="14"/>
    </w:rPr>
  </w:style>
  <w:style w:type="paragraph" w:customStyle="1" w:styleId="xl194">
    <w:name w:val="xl194"/>
    <w:basedOn w:val="Normal"/>
    <w:pPr>
      <w:spacing w:before="100" w:beforeAutospacing="1" w:after="100" w:afterAutospacing="1" w:line="240" w:lineRule="auto"/>
    </w:pPr>
    <w:rPr>
      <w:rFonts w:ascii="Arial" w:hAnsi="Arial" w:cs="Arial"/>
      <w:sz w:val="24"/>
      <w:szCs w:val="24"/>
    </w:rPr>
  </w:style>
  <w:style w:type="paragraph" w:customStyle="1" w:styleId="xl195">
    <w:name w:val="xl195"/>
    <w:basedOn w:val="Normal"/>
    <w:pPr>
      <w:spacing w:before="100" w:beforeAutospacing="1" w:after="100" w:afterAutospacing="1" w:line="240" w:lineRule="auto"/>
    </w:pPr>
    <w:rPr>
      <w:rFonts w:ascii="Arial" w:hAnsi="Arial" w:cs="Arial"/>
      <w:sz w:val="24"/>
      <w:szCs w:val="24"/>
    </w:rPr>
  </w:style>
  <w:style w:type="paragraph" w:customStyle="1" w:styleId="xl196">
    <w:name w:val="xl196"/>
    <w:basedOn w:val="Normal"/>
    <w:pPr>
      <w:spacing w:before="100" w:beforeAutospacing="1" w:after="100" w:afterAutospacing="1" w:line="240" w:lineRule="auto"/>
      <w:jc w:val="center"/>
    </w:pPr>
    <w:rPr>
      <w:rFonts w:ascii="Arial" w:hAnsi="Arial" w:cs="Arial"/>
      <w:b/>
      <w:bCs/>
      <w:sz w:val="18"/>
      <w:szCs w:val="18"/>
    </w:rPr>
  </w:style>
  <w:style w:type="paragraph" w:customStyle="1" w:styleId="xl197">
    <w:name w:val="xl197"/>
    <w:basedOn w:val="Normal"/>
    <w:pPr>
      <w:spacing w:before="100" w:beforeAutospacing="1" w:after="100" w:afterAutospacing="1" w:line="240" w:lineRule="auto"/>
      <w:jc w:val="center"/>
    </w:pPr>
    <w:rPr>
      <w:rFonts w:ascii="Arial" w:hAnsi="Arial" w:cs="Arial"/>
      <w:b/>
      <w:bCs/>
      <w:sz w:val="18"/>
      <w:szCs w:val="18"/>
    </w:rPr>
  </w:style>
  <w:style w:type="paragraph" w:customStyle="1" w:styleId="xl198">
    <w:name w:val="xl198"/>
    <w:basedOn w:val="Normal"/>
    <w:pPr>
      <w:spacing w:before="100" w:beforeAutospacing="1" w:after="100" w:afterAutospacing="1" w:line="240" w:lineRule="auto"/>
    </w:pPr>
    <w:rPr>
      <w:rFonts w:ascii="Arial" w:hAnsi="Arial" w:cs="Arial"/>
      <w:b/>
      <w:bCs/>
      <w:sz w:val="24"/>
      <w:szCs w:val="24"/>
    </w:rPr>
  </w:style>
  <w:style w:type="paragraph" w:customStyle="1" w:styleId="xl199">
    <w:name w:val="xl199"/>
    <w:basedOn w:val="Normal"/>
    <w:pPr>
      <w:shd w:val="clear" w:color="auto" w:fill="FFFF00"/>
      <w:spacing w:before="100" w:beforeAutospacing="1" w:after="100" w:afterAutospacing="1" w:line="240" w:lineRule="auto"/>
      <w:jc w:val="center"/>
    </w:pPr>
    <w:rPr>
      <w:rFonts w:ascii="Arial" w:hAnsi="Arial" w:cs="Arial"/>
      <w:b/>
      <w:bCs/>
      <w:sz w:val="14"/>
      <w:szCs w:val="14"/>
    </w:rPr>
  </w:style>
  <w:style w:type="paragraph" w:customStyle="1" w:styleId="xl200">
    <w:name w:val="xl200"/>
    <w:basedOn w:val="Normal"/>
    <w:pPr>
      <w:shd w:val="clear" w:color="auto" w:fill="FFFF00"/>
      <w:spacing w:before="100" w:beforeAutospacing="1" w:after="100" w:afterAutospacing="1" w:line="240" w:lineRule="auto"/>
      <w:jc w:val="center"/>
    </w:pPr>
    <w:rPr>
      <w:rFonts w:ascii="Arial" w:hAnsi="Arial" w:cs="Arial"/>
      <w:b/>
      <w:bCs/>
      <w:sz w:val="24"/>
      <w:szCs w:val="24"/>
    </w:rPr>
  </w:style>
  <w:style w:type="paragraph" w:customStyle="1" w:styleId="xl201">
    <w:name w:val="xl201"/>
    <w:basedOn w:val="Normal"/>
    <w:pPr>
      <w:spacing w:before="100" w:beforeAutospacing="1" w:after="100" w:afterAutospacing="1" w:line="240" w:lineRule="auto"/>
      <w:jc w:val="center"/>
    </w:pPr>
    <w:rPr>
      <w:rFonts w:ascii="Arial" w:hAnsi="Arial" w:cs="Arial"/>
      <w:b/>
      <w:bCs/>
      <w:sz w:val="18"/>
      <w:szCs w:val="18"/>
    </w:rPr>
  </w:style>
  <w:style w:type="paragraph" w:customStyle="1" w:styleId="xl202">
    <w:name w:val="xl202"/>
    <w:basedOn w:val="Normal"/>
    <w:pPr>
      <w:spacing w:before="100" w:beforeAutospacing="1" w:after="100" w:afterAutospacing="1" w:line="240" w:lineRule="auto"/>
      <w:jc w:val="center"/>
    </w:pPr>
    <w:rPr>
      <w:rFonts w:ascii="Arial" w:hAnsi="Arial" w:cs="Arial"/>
      <w:b/>
      <w:bCs/>
      <w:sz w:val="18"/>
      <w:szCs w:val="18"/>
    </w:rPr>
  </w:style>
  <w:style w:type="paragraph" w:customStyle="1" w:styleId="xl203">
    <w:name w:val="xl203"/>
    <w:basedOn w:val="Normal"/>
    <w:pPr>
      <w:spacing w:before="100" w:beforeAutospacing="1" w:after="100" w:afterAutospacing="1" w:line="240" w:lineRule="auto"/>
      <w:jc w:val="center"/>
    </w:pPr>
    <w:rPr>
      <w:rFonts w:ascii="Arial" w:hAnsi="Arial" w:cs="Arial"/>
      <w:sz w:val="24"/>
      <w:szCs w:val="24"/>
    </w:rPr>
  </w:style>
  <w:style w:type="paragraph" w:customStyle="1" w:styleId="xl204">
    <w:name w:val="xl204"/>
    <w:basedOn w:val="Normal"/>
    <w:pPr>
      <w:spacing w:before="100" w:beforeAutospacing="1" w:after="100" w:afterAutospacing="1" w:line="240" w:lineRule="auto"/>
      <w:jc w:val="center"/>
    </w:pPr>
    <w:rPr>
      <w:rFonts w:ascii="Arial" w:hAnsi="Arial" w:cs="Arial"/>
      <w:sz w:val="24"/>
      <w:szCs w:val="24"/>
    </w:rPr>
  </w:style>
  <w:style w:type="paragraph" w:customStyle="1" w:styleId="xl205">
    <w:name w:val="xl205"/>
    <w:basedOn w:val="Normal"/>
    <w:pPr>
      <w:spacing w:before="100" w:beforeAutospacing="1" w:after="100" w:afterAutospacing="1" w:line="240" w:lineRule="auto"/>
      <w:jc w:val="center"/>
    </w:pPr>
    <w:rPr>
      <w:rFonts w:ascii="Arial" w:hAnsi="Arial" w:cs="Arial"/>
      <w:sz w:val="24"/>
      <w:szCs w:val="24"/>
    </w:rPr>
  </w:style>
  <w:style w:type="paragraph" w:customStyle="1" w:styleId="xl206">
    <w:name w:val="xl206"/>
    <w:basedOn w:val="Normal"/>
    <w:pPr>
      <w:spacing w:before="100" w:beforeAutospacing="1" w:after="100" w:afterAutospacing="1" w:line="240" w:lineRule="auto"/>
      <w:jc w:val="center"/>
    </w:pPr>
    <w:rPr>
      <w:rFonts w:ascii="Arial" w:hAnsi="Arial" w:cs="Arial"/>
      <w:b/>
      <w:bCs/>
      <w:sz w:val="28"/>
      <w:szCs w:val="28"/>
    </w:rPr>
  </w:style>
  <w:style w:type="paragraph" w:customStyle="1" w:styleId="xl207">
    <w:name w:val="xl207"/>
    <w:basedOn w:val="Normal"/>
    <w:pPr>
      <w:spacing w:before="100" w:beforeAutospacing="1" w:after="100" w:afterAutospacing="1" w:line="240" w:lineRule="auto"/>
    </w:pPr>
    <w:rPr>
      <w:rFonts w:ascii="Arial" w:hAnsi="Arial" w:cs="Arial"/>
      <w:sz w:val="14"/>
      <w:szCs w:val="14"/>
    </w:rPr>
  </w:style>
  <w:style w:type="paragraph" w:customStyle="1" w:styleId="xl208">
    <w:name w:val="xl208"/>
    <w:basedOn w:val="Normal"/>
    <w:pPr>
      <w:spacing w:before="100" w:beforeAutospacing="1" w:after="100" w:afterAutospacing="1" w:line="240" w:lineRule="auto"/>
      <w:jc w:val="center"/>
    </w:pPr>
    <w:rPr>
      <w:rFonts w:ascii="Arial" w:hAnsi="Arial" w:cs="Arial"/>
      <w:b/>
      <w:bCs/>
      <w:sz w:val="28"/>
      <w:szCs w:val="28"/>
    </w:rPr>
  </w:style>
  <w:style w:type="paragraph" w:customStyle="1" w:styleId="xl209">
    <w:name w:val="xl209"/>
    <w:basedOn w:val="Normal"/>
    <w:pPr>
      <w:spacing w:before="100" w:beforeAutospacing="1" w:after="100" w:afterAutospacing="1" w:line="240" w:lineRule="auto"/>
      <w:jc w:val="right"/>
    </w:pPr>
    <w:rPr>
      <w:rFonts w:ascii="Arial" w:hAnsi="Arial" w:cs="Arial"/>
      <w:b/>
      <w:bCs/>
      <w:sz w:val="20"/>
      <w:szCs w:val="20"/>
    </w:rPr>
  </w:style>
  <w:style w:type="paragraph" w:customStyle="1" w:styleId="xl210">
    <w:name w:val="xl210"/>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11">
    <w:name w:val="xl211"/>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12">
    <w:name w:val="xl212"/>
    <w:basedOn w:val="Normal"/>
    <w:pPr>
      <w:spacing w:before="100" w:beforeAutospacing="1" w:after="100" w:afterAutospacing="1" w:line="240" w:lineRule="auto"/>
      <w:jc w:val="right"/>
    </w:pPr>
    <w:rPr>
      <w:rFonts w:ascii="Arial" w:hAnsi="Arial" w:cs="Arial"/>
      <w:sz w:val="20"/>
      <w:szCs w:val="20"/>
    </w:rPr>
  </w:style>
  <w:style w:type="paragraph" w:customStyle="1" w:styleId="xl213">
    <w:name w:val="xl213"/>
    <w:basedOn w:val="Normal"/>
    <w:pPr>
      <w:spacing w:before="100" w:beforeAutospacing="1" w:after="100" w:afterAutospacing="1" w:line="240" w:lineRule="auto"/>
      <w:jc w:val="right"/>
    </w:pPr>
    <w:rPr>
      <w:rFonts w:ascii="Arial" w:hAnsi="Arial" w:cs="Arial"/>
      <w:sz w:val="32"/>
      <w:szCs w:val="32"/>
    </w:rPr>
  </w:style>
  <w:style w:type="paragraph" w:customStyle="1" w:styleId="xl214">
    <w:name w:val="xl214"/>
    <w:basedOn w:val="Normal"/>
    <w:pPr>
      <w:spacing w:before="100" w:beforeAutospacing="1" w:after="100" w:afterAutospacing="1" w:line="240" w:lineRule="auto"/>
      <w:jc w:val="center"/>
    </w:pPr>
    <w:rPr>
      <w:rFonts w:ascii="Arial" w:hAnsi="Arial" w:cs="Arial"/>
      <w:b/>
      <w:bCs/>
    </w:rPr>
  </w:style>
  <w:style w:type="paragraph" w:customStyle="1" w:styleId="xl215">
    <w:name w:val="xl215"/>
    <w:basedOn w:val="Normal"/>
    <w:pPr>
      <w:spacing w:before="100" w:beforeAutospacing="1" w:after="100" w:afterAutospacing="1" w:line="240" w:lineRule="auto"/>
      <w:jc w:val="right"/>
    </w:pPr>
    <w:rPr>
      <w:rFonts w:ascii="Arial" w:hAnsi="Arial" w:cs="Arial"/>
      <w:sz w:val="24"/>
      <w:szCs w:val="24"/>
    </w:rPr>
  </w:style>
  <w:style w:type="paragraph" w:customStyle="1" w:styleId="xl216">
    <w:name w:val="xl216"/>
    <w:basedOn w:val="Normal"/>
    <w:pPr>
      <w:spacing w:before="100" w:beforeAutospacing="1" w:after="100" w:afterAutospacing="1" w:line="240" w:lineRule="auto"/>
      <w:jc w:val="right"/>
    </w:pPr>
    <w:rPr>
      <w:rFonts w:ascii="Arial" w:hAnsi="Arial" w:cs="Arial"/>
      <w:sz w:val="24"/>
      <w:szCs w:val="24"/>
    </w:rPr>
  </w:style>
  <w:style w:type="paragraph" w:customStyle="1" w:styleId="xl217">
    <w:name w:val="xl217"/>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18">
    <w:name w:val="xl218"/>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19">
    <w:name w:val="xl219"/>
    <w:basedOn w:val="Normal"/>
    <w:pPr>
      <w:spacing w:before="100" w:beforeAutospacing="1" w:after="100" w:afterAutospacing="1" w:line="240" w:lineRule="auto"/>
      <w:jc w:val="right"/>
    </w:pPr>
    <w:rPr>
      <w:rFonts w:ascii="Arial" w:hAnsi="Arial" w:cs="Arial"/>
      <w:sz w:val="24"/>
      <w:szCs w:val="24"/>
    </w:rPr>
  </w:style>
  <w:style w:type="paragraph" w:customStyle="1" w:styleId="xl220">
    <w:name w:val="xl220"/>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21">
    <w:name w:val="xl221"/>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xl222">
    <w:name w:val="xl222"/>
    <w:basedOn w:val="Normal"/>
    <w:pPr>
      <w:spacing w:before="100" w:beforeAutospacing="1" w:after="100" w:afterAutospacing="1" w:line="240" w:lineRule="auto"/>
    </w:pPr>
    <w:rPr>
      <w:rFonts w:ascii="Arial" w:hAnsi="Arial" w:cs="Arial"/>
      <w:sz w:val="20"/>
      <w:szCs w:val="20"/>
    </w:rPr>
  </w:style>
  <w:style w:type="paragraph" w:customStyle="1" w:styleId="xl223">
    <w:name w:val="xl22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224">
    <w:name w:val="xl224"/>
    <w:basedOn w:val="Normal"/>
    <w:pPr>
      <w:spacing w:before="100" w:beforeAutospacing="1" w:after="100" w:afterAutospacing="1" w:line="240" w:lineRule="auto"/>
    </w:pPr>
    <w:rPr>
      <w:rFonts w:ascii="Times New Roman" w:hAnsi="Times New Roman" w:cs="Times New Roman"/>
      <w:sz w:val="24"/>
      <w:szCs w:val="24"/>
    </w:rPr>
  </w:style>
  <w:style w:type="paragraph" w:customStyle="1" w:styleId="xl225">
    <w:name w:val="xl225"/>
    <w:basedOn w:val="Normal"/>
    <w:pPr>
      <w:spacing w:before="100" w:beforeAutospacing="1" w:after="100" w:afterAutospacing="1" w:line="240" w:lineRule="auto"/>
      <w:jc w:val="center"/>
    </w:pPr>
    <w:rPr>
      <w:rFonts w:ascii="Arial" w:hAnsi="Arial" w:cs="Arial"/>
      <w:sz w:val="24"/>
      <w:szCs w:val="24"/>
    </w:rPr>
  </w:style>
  <w:style w:type="paragraph" w:customStyle="1" w:styleId="xl226">
    <w:name w:val="xl226"/>
    <w:basedOn w:val="Normal"/>
    <w:pPr>
      <w:spacing w:before="100" w:beforeAutospacing="1" w:after="100" w:afterAutospacing="1" w:line="240" w:lineRule="auto"/>
      <w:jc w:val="center"/>
    </w:pPr>
    <w:rPr>
      <w:rFonts w:ascii="Arial" w:hAnsi="Arial" w:cs="Arial"/>
      <w:sz w:val="24"/>
      <w:szCs w:val="24"/>
    </w:rPr>
  </w:style>
  <w:style w:type="paragraph" w:customStyle="1" w:styleId="xl227">
    <w:name w:val="xl227"/>
    <w:basedOn w:val="Normal"/>
    <w:pPr>
      <w:spacing w:before="100" w:beforeAutospacing="1" w:after="100" w:afterAutospacing="1" w:line="240" w:lineRule="auto"/>
      <w:jc w:val="center"/>
    </w:pPr>
    <w:rPr>
      <w:rFonts w:ascii="Arial" w:hAnsi="Arial" w:cs="Arial"/>
      <w:sz w:val="24"/>
      <w:szCs w:val="24"/>
    </w:rPr>
  </w:style>
  <w:style w:type="paragraph" w:customStyle="1" w:styleId="xl228">
    <w:name w:val="xl228"/>
    <w:basedOn w:val="Normal"/>
    <w:pPr>
      <w:spacing w:before="100" w:beforeAutospacing="1" w:after="100" w:afterAutospacing="1" w:line="240" w:lineRule="auto"/>
    </w:pPr>
    <w:rPr>
      <w:rFonts w:ascii="Arial" w:hAnsi="Arial" w:cs="Arial"/>
      <w:sz w:val="18"/>
      <w:szCs w:val="18"/>
    </w:rPr>
  </w:style>
  <w:style w:type="paragraph" w:customStyle="1" w:styleId="xl229">
    <w:name w:val="xl229"/>
    <w:basedOn w:val="Normal"/>
    <w:pPr>
      <w:spacing w:before="100" w:beforeAutospacing="1" w:after="100" w:afterAutospacing="1" w:line="240" w:lineRule="auto"/>
      <w:jc w:val="center"/>
    </w:pPr>
    <w:rPr>
      <w:rFonts w:ascii="Arial" w:hAnsi="Arial" w:cs="Arial"/>
      <w:sz w:val="18"/>
      <w:szCs w:val="18"/>
    </w:rPr>
  </w:style>
  <w:style w:type="paragraph" w:customStyle="1" w:styleId="xl230">
    <w:name w:val="xl230"/>
    <w:basedOn w:val="Normal"/>
    <w:pPr>
      <w:spacing w:before="100" w:beforeAutospacing="1" w:after="100" w:afterAutospacing="1" w:line="240" w:lineRule="auto"/>
    </w:pPr>
    <w:rPr>
      <w:rFonts w:ascii="Arial" w:hAnsi="Arial" w:cs="Arial"/>
      <w:sz w:val="14"/>
      <w:szCs w:val="14"/>
    </w:rPr>
  </w:style>
  <w:style w:type="paragraph" w:customStyle="1" w:styleId="xl231">
    <w:name w:val="xl231"/>
    <w:basedOn w:val="Normal"/>
    <w:pPr>
      <w:spacing w:before="100" w:beforeAutospacing="1" w:after="100" w:afterAutospacing="1" w:line="240" w:lineRule="auto"/>
    </w:pPr>
    <w:rPr>
      <w:rFonts w:ascii="Arial" w:hAnsi="Arial" w:cs="Arial"/>
      <w:sz w:val="16"/>
      <w:szCs w:val="16"/>
    </w:rPr>
  </w:style>
  <w:style w:type="paragraph" w:customStyle="1" w:styleId="xl232">
    <w:name w:val="xl232"/>
    <w:basedOn w:val="Normal"/>
    <w:pPr>
      <w:spacing w:before="100" w:beforeAutospacing="1" w:after="100" w:afterAutospacing="1" w:line="240" w:lineRule="auto"/>
    </w:pPr>
    <w:rPr>
      <w:rFonts w:ascii="Arial" w:hAnsi="Arial" w:cs="Arial"/>
      <w:sz w:val="16"/>
      <w:szCs w:val="16"/>
    </w:rPr>
  </w:style>
  <w:style w:type="paragraph" w:customStyle="1" w:styleId="xl233">
    <w:name w:val="xl233"/>
    <w:basedOn w:val="Normal"/>
    <w:pPr>
      <w:spacing w:before="100" w:beforeAutospacing="1" w:after="100" w:afterAutospacing="1" w:line="240" w:lineRule="auto"/>
    </w:pPr>
    <w:rPr>
      <w:rFonts w:ascii="Arial" w:hAnsi="Arial" w:cs="Arial"/>
      <w:sz w:val="16"/>
      <w:szCs w:val="16"/>
    </w:rPr>
  </w:style>
  <w:style w:type="paragraph" w:customStyle="1" w:styleId="xl234">
    <w:name w:val="xl234"/>
    <w:basedOn w:val="Normal"/>
    <w:pPr>
      <w:spacing w:before="100" w:beforeAutospacing="1" w:after="100" w:afterAutospacing="1" w:line="240" w:lineRule="auto"/>
    </w:pPr>
    <w:rPr>
      <w:rFonts w:ascii="Arial" w:hAnsi="Arial" w:cs="Arial"/>
      <w:sz w:val="16"/>
      <w:szCs w:val="16"/>
    </w:rPr>
  </w:style>
  <w:style w:type="paragraph" w:customStyle="1" w:styleId="xl235">
    <w:name w:val="xl235"/>
    <w:basedOn w:val="Normal"/>
    <w:pPr>
      <w:spacing w:before="100" w:beforeAutospacing="1" w:after="100" w:afterAutospacing="1" w:line="240" w:lineRule="auto"/>
    </w:pPr>
    <w:rPr>
      <w:rFonts w:ascii="Times New Roman" w:hAnsi="Times New Roman" w:cs="Times New Roman"/>
      <w:sz w:val="16"/>
      <w:szCs w:val="16"/>
    </w:rPr>
  </w:style>
  <w:style w:type="paragraph" w:customStyle="1" w:styleId="xl236">
    <w:name w:val="xl236"/>
    <w:basedOn w:val="Normal"/>
    <w:pPr>
      <w:spacing w:before="100" w:beforeAutospacing="1" w:after="100" w:afterAutospacing="1" w:line="240" w:lineRule="auto"/>
      <w:jc w:val="center"/>
    </w:pPr>
    <w:rPr>
      <w:rFonts w:ascii="Arial" w:hAnsi="Arial" w:cs="Arial"/>
      <w:b/>
      <w:bCs/>
      <w:sz w:val="18"/>
      <w:szCs w:val="18"/>
    </w:rPr>
  </w:style>
  <w:style w:type="paragraph" w:customStyle="1" w:styleId="xl237">
    <w:name w:val="xl237"/>
    <w:basedOn w:val="Normal"/>
    <w:pPr>
      <w:spacing w:before="100" w:beforeAutospacing="1" w:after="100" w:afterAutospacing="1" w:line="240" w:lineRule="auto"/>
      <w:jc w:val="center"/>
    </w:pPr>
    <w:rPr>
      <w:rFonts w:ascii="Arial" w:hAnsi="Arial" w:cs="Arial"/>
      <w:sz w:val="20"/>
      <w:szCs w:val="20"/>
    </w:rPr>
  </w:style>
  <w:style w:type="paragraph" w:customStyle="1" w:styleId="xl238">
    <w:name w:val="xl238"/>
    <w:basedOn w:val="Normal"/>
    <w:pPr>
      <w:spacing w:before="100" w:beforeAutospacing="1" w:after="100" w:afterAutospacing="1" w:line="240" w:lineRule="auto"/>
      <w:jc w:val="center"/>
    </w:pPr>
    <w:rPr>
      <w:rFonts w:ascii="Arial" w:hAnsi="Arial" w:cs="Arial"/>
      <w:sz w:val="20"/>
      <w:szCs w:val="20"/>
    </w:rPr>
  </w:style>
  <w:style w:type="paragraph" w:customStyle="1" w:styleId="xl239">
    <w:name w:val="xl239"/>
    <w:basedOn w:val="Normal"/>
    <w:pPr>
      <w:spacing w:before="100" w:beforeAutospacing="1" w:after="100" w:afterAutospacing="1" w:line="240" w:lineRule="auto"/>
      <w:jc w:val="center"/>
    </w:pPr>
    <w:rPr>
      <w:rFonts w:ascii="Arial" w:hAnsi="Arial" w:cs="Arial"/>
      <w:sz w:val="20"/>
      <w:szCs w:val="20"/>
    </w:rPr>
  </w:style>
  <w:style w:type="paragraph" w:customStyle="1" w:styleId="xl240">
    <w:name w:val="xl240"/>
    <w:basedOn w:val="Normal"/>
    <w:pPr>
      <w:spacing w:before="100" w:beforeAutospacing="1" w:after="100" w:afterAutospacing="1" w:line="240" w:lineRule="auto"/>
    </w:pPr>
    <w:rPr>
      <w:rFonts w:ascii="Arial" w:hAnsi="Arial" w:cs="Arial"/>
      <w:sz w:val="20"/>
      <w:szCs w:val="20"/>
    </w:rPr>
  </w:style>
  <w:style w:type="paragraph" w:customStyle="1" w:styleId="xl241">
    <w:name w:val="xl241"/>
    <w:basedOn w:val="Normal"/>
    <w:pPr>
      <w:spacing w:before="100" w:beforeAutospacing="1" w:after="100" w:afterAutospacing="1" w:line="240" w:lineRule="auto"/>
    </w:pPr>
    <w:rPr>
      <w:rFonts w:ascii="Arial" w:hAnsi="Arial" w:cs="Arial"/>
      <w:sz w:val="20"/>
      <w:szCs w:val="20"/>
    </w:rPr>
  </w:style>
  <w:style w:type="paragraph" w:customStyle="1" w:styleId="xl242">
    <w:name w:val="xl242"/>
    <w:basedOn w:val="Normal"/>
    <w:pPr>
      <w:spacing w:before="100" w:beforeAutospacing="1" w:after="100" w:afterAutospacing="1" w:line="240" w:lineRule="auto"/>
      <w:jc w:val="center"/>
    </w:pPr>
    <w:rPr>
      <w:rFonts w:ascii="Arial" w:hAnsi="Arial" w:cs="Arial"/>
      <w:b/>
      <w:bCs/>
      <w:sz w:val="18"/>
      <w:szCs w:val="18"/>
    </w:rPr>
  </w:style>
  <w:style w:type="paragraph" w:customStyle="1" w:styleId="xl243">
    <w:name w:val="xl243"/>
    <w:basedOn w:val="Normal"/>
    <w:pPr>
      <w:spacing w:before="100" w:beforeAutospacing="1" w:after="100" w:afterAutospacing="1" w:line="240" w:lineRule="auto"/>
      <w:jc w:val="center"/>
    </w:pPr>
    <w:rPr>
      <w:rFonts w:ascii="Arial" w:hAnsi="Arial" w:cs="Arial"/>
      <w:b/>
      <w:bCs/>
      <w:sz w:val="18"/>
      <w:szCs w:val="18"/>
    </w:rPr>
  </w:style>
  <w:style w:type="paragraph" w:customStyle="1" w:styleId="xl244">
    <w:name w:val="xl244"/>
    <w:basedOn w:val="Normal"/>
    <w:pPr>
      <w:spacing w:before="100" w:beforeAutospacing="1" w:after="100" w:afterAutospacing="1" w:line="240" w:lineRule="auto"/>
      <w:jc w:val="center"/>
    </w:pPr>
    <w:rPr>
      <w:rFonts w:ascii="Arial" w:hAnsi="Arial" w:cs="Arial"/>
      <w:b/>
      <w:bCs/>
      <w:sz w:val="18"/>
      <w:szCs w:val="18"/>
    </w:rPr>
  </w:style>
  <w:style w:type="paragraph" w:customStyle="1" w:styleId="xl245">
    <w:name w:val="xl245"/>
    <w:basedOn w:val="Normal"/>
    <w:pPr>
      <w:spacing w:before="100" w:beforeAutospacing="1" w:after="100" w:afterAutospacing="1" w:line="240" w:lineRule="auto"/>
      <w:jc w:val="center"/>
    </w:pPr>
    <w:rPr>
      <w:rFonts w:ascii="Arial" w:hAnsi="Arial" w:cs="Arial"/>
      <w:b/>
      <w:bCs/>
      <w:sz w:val="18"/>
      <w:szCs w:val="18"/>
    </w:rPr>
  </w:style>
  <w:style w:type="paragraph" w:customStyle="1" w:styleId="xl246">
    <w:name w:val="xl246"/>
    <w:basedOn w:val="Normal"/>
    <w:pPr>
      <w:spacing w:before="100" w:beforeAutospacing="1" w:after="100" w:afterAutospacing="1" w:line="240" w:lineRule="auto"/>
      <w:jc w:val="center"/>
    </w:pPr>
    <w:rPr>
      <w:rFonts w:ascii="Arial" w:hAnsi="Arial" w:cs="Arial"/>
      <w:b/>
      <w:bCs/>
      <w:sz w:val="18"/>
      <w:szCs w:val="18"/>
    </w:rPr>
  </w:style>
  <w:style w:type="paragraph" w:customStyle="1" w:styleId="xl247">
    <w:name w:val="xl247"/>
    <w:basedOn w:val="Normal"/>
    <w:pPr>
      <w:spacing w:before="100" w:beforeAutospacing="1" w:after="100" w:afterAutospacing="1" w:line="240" w:lineRule="auto"/>
    </w:pPr>
    <w:rPr>
      <w:rFonts w:ascii="Arial" w:hAnsi="Arial" w:cs="Arial"/>
      <w:sz w:val="14"/>
      <w:szCs w:val="14"/>
    </w:rPr>
  </w:style>
  <w:style w:type="paragraph" w:customStyle="1" w:styleId="xl248">
    <w:name w:val="xl248"/>
    <w:basedOn w:val="Normal"/>
    <w:pPr>
      <w:spacing w:before="100" w:beforeAutospacing="1" w:after="100" w:afterAutospacing="1" w:line="240" w:lineRule="auto"/>
    </w:pPr>
    <w:rPr>
      <w:rFonts w:ascii="Arial" w:hAnsi="Arial" w:cs="Arial"/>
      <w:sz w:val="16"/>
      <w:szCs w:val="16"/>
    </w:rPr>
  </w:style>
  <w:style w:type="paragraph" w:customStyle="1" w:styleId="xl249">
    <w:name w:val="xl249"/>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50">
    <w:name w:val="xl250"/>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51">
    <w:name w:val="xl251"/>
    <w:basedOn w:val="Normal"/>
    <w:pPr>
      <w:spacing w:before="100" w:beforeAutospacing="1" w:after="100" w:afterAutospacing="1" w:line="240" w:lineRule="auto"/>
      <w:jc w:val="right"/>
    </w:pPr>
    <w:rPr>
      <w:rFonts w:ascii="Arial" w:hAnsi="Arial" w:cs="Arial"/>
      <w:b/>
      <w:bCs/>
      <w:sz w:val="15"/>
      <w:szCs w:val="15"/>
    </w:rPr>
  </w:style>
  <w:style w:type="paragraph" w:customStyle="1" w:styleId="xl252">
    <w:name w:val="xl252"/>
    <w:basedOn w:val="Normal"/>
    <w:pPr>
      <w:spacing w:before="100" w:beforeAutospacing="1" w:after="100" w:afterAutospacing="1" w:line="240" w:lineRule="auto"/>
      <w:jc w:val="right"/>
    </w:pPr>
    <w:rPr>
      <w:rFonts w:ascii="Arial" w:hAnsi="Arial" w:cs="Arial"/>
      <w:b/>
      <w:bCs/>
      <w:sz w:val="15"/>
      <w:szCs w:val="15"/>
    </w:rPr>
  </w:style>
  <w:style w:type="paragraph" w:customStyle="1" w:styleId="xl253">
    <w:name w:val="xl253"/>
    <w:basedOn w:val="Normal"/>
    <w:pPr>
      <w:spacing w:before="100" w:beforeAutospacing="1" w:after="100" w:afterAutospacing="1" w:line="240" w:lineRule="auto"/>
      <w:jc w:val="right"/>
    </w:pPr>
    <w:rPr>
      <w:rFonts w:ascii="Arial" w:hAnsi="Arial" w:cs="Arial"/>
      <w:b/>
      <w:bCs/>
      <w:sz w:val="15"/>
      <w:szCs w:val="15"/>
    </w:rPr>
  </w:style>
  <w:style w:type="paragraph" w:customStyle="1" w:styleId="xl254">
    <w:name w:val="xl254"/>
    <w:basedOn w:val="Normal"/>
    <w:pPr>
      <w:spacing w:before="100" w:beforeAutospacing="1" w:after="100" w:afterAutospacing="1" w:line="240" w:lineRule="auto"/>
      <w:jc w:val="right"/>
    </w:pPr>
    <w:rPr>
      <w:rFonts w:ascii="Arial" w:hAnsi="Arial" w:cs="Arial"/>
      <w:b/>
      <w:bCs/>
      <w:sz w:val="15"/>
      <w:szCs w:val="15"/>
    </w:rPr>
  </w:style>
  <w:style w:type="paragraph" w:customStyle="1" w:styleId="xl255">
    <w:name w:val="xl255"/>
    <w:basedOn w:val="Normal"/>
    <w:pPr>
      <w:spacing w:before="100" w:beforeAutospacing="1" w:after="100" w:afterAutospacing="1" w:line="240" w:lineRule="auto"/>
      <w:jc w:val="center"/>
    </w:pPr>
    <w:rPr>
      <w:rFonts w:ascii="Arial" w:hAnsi="Arial" w:cs="Arial"/>
      <w:b/>
      <w:bCs/>
      <w:sz w:val="15"/>
      <w:szCs w:val="15"/>
    </w:rPr>
  </w:style>
  <w:style w:type="paragraph" w:customStyle="1" w:styleId="xl256">
    <w:name w:val="xl256"/>
    <w:basedOn w:val="Normal"/>
    <w:pPr>
      <w:spacing w:before="100" w:beforeAutospacing="1" w:after="100" w:afterAutospacing="1" w:line="240" w:lineRule="auto"/>
      <w:jc w:val="center"/>
    </w:pPr>
    <w:rPr>
      <w:rFonts w:ascii="Arial" w:hAnsi="Arial" w:cs="Arial"/>
      <w:b/>
      <w:bCs/>
      <w:sz w:val="15"/>
      <w:szCs w:val="15"/>
    </w:rPr>
  </w:style>
  <w:style w:type="paragraph" w:customStyle="1" w:styleId="xl257">
    <w:name w:val="xl257"/>
    <w:basedOn w:val="Normal"/>
    <w:pPr>
      <w:spacing w:before="100" w:beforeAutospacing="1" w:after="100" w:afterAutospacing="1" w:line="240" w:lineRule="auto"/>
      <w:jc w:val="center"/>
    </w:pPr>
    <w:rPr>
      <w:rFonts w:ascii="Arial" w:hAnsi="Arial" w:cs="Arial"/>
      <w:b/>
      <w:bCs/>
      <w:sz w:val="15"/>
      <w:szCs w:val="15"/>
    </w:rPr>
  </w:style>
  <w:style w:type="paragraph" w:customStyle="1" w:styleId="xl258">
    <w:name w:val="xl258"/>
    <w:basedOn w:val="Normal"/>
    <w:pPr>
      <w:spacing w:before="100" w:beforeAutospacing="1" w:after="100" w:afterAutospacing="1" w:line="240" w:lineRule="auto"/>
      <w:jc w:val="center"/>
    </w:pPr>
    <w:rPr>
      <w:rFonts w:ascii="Arial" w:hAnsi="Arial" w:cs="Arial"/>
      <w:b/>
      <w:bCs/>
      <w:sz w:val="15"/>
      <w:szCs w:val="15"/>
    </w:rPr>
  </w:style>
  <w:style w:type="paragraph" w:customStyle="1" w:styleId="xl259">
    <w:name w:val="xl259"/>
    <w:basedOn w:val="Normal"/>
    <w:pPr>
      <w:spacing w:before="100" w:beforeAutospacing="1" w:after="100" w:afterAutospacing="1" w:line="240" w:lineRule="auto"/>
      <w:jc w:val="center"/>
    </w:pPr>
    <w:rPr>
      <w:rFonts w:ascii="Arial" w:hAnsi="Arial" w:cs="Arial"/>
      <w:b/>
      <w:bCs/>
      <w:sz w:val="15"/>
      <w:szCs w:val="15"/>
    </w:rPr>
  </w:style>
  <w:style w:type="paragraph" w:customStyle="1" w:styleId="xl260">
    <w:name w:val="xl260"/>
    <w:basedOn w:val="Normal"/>
    <w:pPr>
      <w:spacing w:before="100" w:beforeAutospacing="1" w:after="100" w:afterAutospacing="1" w:line="240" w:lineRule="auto"/>
      <w:jc w:val="center"/>
    </w:pPr>
    <w:rPr>
      <w:rFonts w:ascii="Arial" w:hAnsi="Arial" w:cs="Arial"/>
      <w:b/>
      <w:bCs/>
      <w:sz w:val="15"/>
      <w:szCs w:val="15"/>
    </w:rPr>
  </w:style>
  <w:style w:type="paragraph" w:customStyle="1" w:styleId="xl261">
    <w:name w:val="xl261"/>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62">
    <w:name w:val="xl262"/>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63">
    <w:name w:val="xl263"/>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64">
    <w:name w:val="xl264"/>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65">
    <w:name w:val="xl265"/>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xl266">
    <w:name w:val="xl266"/>
    <w:basedOn w:val="Normal"/>
    <w:pPr>
      <w:shd w:val="clear" w:color="auto" w:fill="FFFF00"/>
      <w:spacing w:before="100" w:beforeAutospacing="1" w:after="100" w:afterAutospacing="1" w:line="240" w:lineRule="auto"/>
      <w:jc w:val="center"/>
    </w:pPr>
    <w:rPr>
      <w:rFonts w:ascii="Arial" w:hAnsi="Arial" w:cs="Arial"/>
      <w:b/>
      <w:bCs/>
      <w:sz w:val="15"/>
      <w:szCs w:val="15"/>
    </w:rPr>
  </w:style>
  <w:style w:type="paragraph" w:customStyle="1" w:styleId="metin">
    <w:name w:val="meti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character" w:styleId="DipnotBavurusu">
    <w:name w:val="footnote reference"/>
    <w:basedOn w:val="VarsaylanParagrafYazTipi"/>
    <w:uiPriority w:val="99"/>
    <w:semiHidden/>
    <w:unhideWhenUsed/>
    <w:rPr>
      <w:vertAlign w:val="superscript"/>
    </w:rPr>
  </w:style>
  <w:style w:type="paragraph" w:customStyle="1" w:styleId="stbilgi0">
    <w:name w:val="Üstbilgi"/>
    <w:basedOn w:val="Normal"/>
    <w:link w:val="stbilgiChar0"/>
  </w:style>
  <w:style w:type="character" w:customStyle="1" w:styleId="stbilgiChar0">
    <w:name w:val="Üstbilgi Char"/>
    <w:basedOn w:val="VarsaylanParagrafYazTipi"/>
    <w:link w:val="stbilgi0"/>
  </w:style>
  <w:style w:type="paragraph" w:customStyle="1" w:styleId="Altbilgi0">
    <w:name w:val="Altbilgi"/>
    <w:basedOn w:val="Normal"/>
    <w:link w:val="AltbilgiChar0"/>
  </w:style>
  <w:style w:type="character" w:customStyle="1" w:styleId="AltbilgiChar0">
    <w:name w:val="Altbilgi Char"/>
    <w:basedOn w:val="VarsaylanParagrafYazTipi"/>
    <w:link w:val="Altbilgi0"/>
  </w:style>
  <w:style w:type="character" w:customStyle="1" w:styleId="spelle">
    <w:name w:val="spelle"/>
    <w:basedOn w:val="VarsaylanParagrafYazTipi"/>
  </w:style>
  <w:style w:type="character" w:customStyle="1" w:styleId="grame">
    <w:name w:val="grame"/>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Emin\Downloads\9.5.39523-Ek.zi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13022</Words>
  <Characters>74232</Characters>
  <Application>Microsoft Office Word</Application>
  <DocSecurity>0</DocSecurity>
  <Lines>618</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2022-05-30T07:50:00Z</dcterms:created>
  <dcterms:modified xsi:type="dcterms:W3CDTF">2022-05-30T07:50:00Z</dcterms:modified>
</cp:coreProperties>
</file>